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8423F06">
      <w:pPr>
        <w:rPr>
          <w:rFonts w:hint="eastAsia" w:ascii="仿宋_GB2312" w:hAnsi="宋体" w:eastAsia="仿宋_GB2312"/>
          <w:b/>
          <w:color w:val="000000"/>
          <w:sz w:val="32"/>
          <w:szCs w:val="32"/>
          <w:lang w:val="en-US" w:eastAsia="zh-CN"/>
        </w:rPr>
      </w:pPr>
      <w:bookmarkStart w:id="0" w:name="_GoBack"/>
      <w:bookmarkEnd w:id="0"/>
      <w:r>
        <w:rPr>
          <w:rFonts w:hint="eastAsia" w:ascii="仿宋_GB2312" w:hAnsi="宋体" w:eastAsia="仿宋_GB2312"/>
          <w:b/>
          <w:color w:val="000000"/>
          <w:sz w:val="32"/>
          <w:szCs w:val="32"/>
          <w:lang w:val="en-US" w:eastAsia="zh-CN"/>
        </w:rPr>
        <w:t>附件1：选课流程</w:t>
      </w:r>
    </w:p>
    <w:p w14:paraId="5078C6FC">
      <w:pPr>
        <w:rPr>
          <w:rFonts w:hint="eastAsia" w:ascii="仿宋_GB2312" w:hAnsi="宋体" w:eastAsia="仿宋_GB2312"/>
          <w:b/>
          <w:color w:val="000000"/>
          <w:sz w:val="32"/>
          <w:szCs w:val="32"/>
        </w:rPr>
      </w:pPr>
      <w:r>
        <w:rPr>
          <w:rFonts w:hint="eastAsia" w:ascii="仿宋_GB2312" w:hAnsi="宋体" w:eastAsia="仿宋_GB2312"/>
          <w:b/>
          <w:color w:val="000000"/>
          <w:sz w:val="32"/>
          <w:szCs w:val="32"/>
        </w:rPr>
        <w:t>一、登录校园网</w:t>
      </w:r>
      <w:r>
        <w:fldChar w:fldCharType="begin"/>
      </w:r>
      <w:r>
        <w:instrText xml:space="preserve"> HYPERLINK "http://www.cqucc.com.cn" </w:instrText>
      </w:r>
      <w:r>
        <w:fldChar w:fldCharType="separate"/>
      </w:r>
      <w:r>
        <w:rPr>
          <w:rFonts w:hint="eastAsia" w:ascii="仿宋_GB2312" w:hAnsi="宋体" w:eastAsia="仿宋_GB2312"/>
          <w:color w:val="000000"/>
          <w:sz w:val="32"/>
          <w:szCs w:val="32"/>
        </w:rPr>
        <w:t>www.cqucc.com.cn</w:t>
      </w:r>
      <w:r>
        <w:rPr>
          <w:rFonts w:hint="eastAsia" w:ascii="仿宋_GB2312" w:hAnsi="宋体" w:eastAsia="仿宋_GB2312"/>
          <w:color w:val="000000"/>
          <w:sz w:val="32"/>
          <w:szCs w:val="32"/>
        </w:rPr>
        <w:fldChar w:fldCharType="end"/>
      </w:r>
      <w:r>
        <w:rPr>
          <w:rFonts w:hint="eastAsia" w:ascii="仿宋_GB2312" w:hAnsi="宋体" w:eastAsia="仿宋_GB2312"/>
          <w:b/>
          <w:color w:val="000000"/>
          <w:sz w:val="32"/>
          <w:szCs w:val="32"/>
        </w:rPr>
        <w:t>（见图1）</w:t>
      </w:r>
    </w:p>
    <w:p w14:paraId="44768A69">
      <w:pPr>
        <w:widowControl/>
        <w:jc w:val="center"/>
        <w:rPr>
          <w:rFonts w:hint="eastAsia" w:ascii="宋体" w:hAnsi="宋体" w:cs="宋体"/>
          <w:kern w:val="0"/>
          <w:sz w:val="24"/>
          <w:szCs w:val="24"/>
        </w:rPr>
      </w:pPr>
      <w:r>
        <w:rPr>
          <w:rFonts w:ascii="宋体" w:hAnsi="宋体" w:cs="宋体"/>
          <w:kern w:val="0"/>
          <w:sz w:val="24"/>
          <w:szCs w:val="24"/>
        </w:rPr>
        <w:drawing>
          <wp:inline distT="0" distB="0" distL="0" distR="0">
            <wp:extent cx="5511800" cy="2415540"/>
            <wp:effectExtent l="0" t="0" r="0" b="3810"/>
            <wp:docPr id="793286270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93286270" name="图片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514223" cy="241644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12A8C852">
      <w:pPr>
        <w:widowControl/>
        <w:jc w:val="center"/>
        <w:rPr>
          <w:rFonts w:hint="eastAsia" w:ascii="黑体" w:hAnsi="黑体" w:eastAsia="黑体" w:cs="宋体"/>
          <w:kern w:val="0"/>
          <w:sz w:val="24"/>
          <w:szCs w:val="24"/>
        </w:rPr>
      </w:pPr>
      <w:r>
        <w:rPr>
          <w:rFonts w:hint="eastAsia" w:ascii="黑体" w:hAnsi="黑体" w:eastAsia="黑体" w:cs="宋体"/>
          <w:kern w:val="0"/>
          <w:sz w:val="24"/>
          <w:szCs w:val="24"/>
        </w:rPr>
        <w:t>（图1）</w:t>
      </w:r>
    </w:p>
    <w:p w14:paraId="7019B406">
      <w:pPr>
        <w:widowControl/>
        <w:jc w:val="center"/>
        <w:rPr>
          <w:rFonts w:hint="eastAsia" w:ascii="黑体" w:hAnsi="黑体" w:eastAsia="黑体" w:cs="宋体"/>
          <w:kern w:val="0"/>
          <w:sz w:val="24"/>
          <w:szCs w:val="24"/>
        </w:rPr>
      </w:pPr>
    </w:p>
    <w:p w14:paraId="251C39E6">
      <w:pPr>
        <w:rPr>
          <w:rFonts w:hint="eastAsia" w:ascii="仿宋_GB2312" w:hAnsi="宋体" w:eastAsia="仿宋_GB2312"/>
          <w:b/>
          <w:color w:val="000000"/>
          <w:sz w:val="32"/>
          <w:szCs w:val="32"/>
        </w:rPr>
      </w:pPr>
      <w:r>
        <w:rPr>
          <w:rFonts w:hint="eastAsia" w:ascii="仿宋_GB2312" w:hAnsi="宋体" w:eastAsia="仿宋_GB2312"/>
          <w:b/>
          <w:color w:val="000000"/>
          <w:sz w:val="32"/>
          <w:szCs w:val="32"/>
        </w:rPr>
        <w:t>二、登录教务系统（见图2）</w:t>
      </w:r>
    </w:p>
    <w:p w14:paraId="46E5FFCD">
      <w:pPr>
        <w:jc w:val="center"/>
        <w:rPr>
          <w:rFonts w:hint="eastAsia" w:ascii="华文仿宋" w:hAnsi="华文仿宋" w:eastAsia="华文仿宋"/>
          <w:sz w:val="28"/>
          <w:szCs w:val="28"/>
        </w:rPr>
      </w:pPr>
      <w:r>
        <w:rPr>
          <w:rFonts w:ascii="华文仿宋" w:hAnsi="华文仿宋" w:eastAsia="华文仿宋"/>
          <w:sz w:val="28"/>
          <w:szCs w:val="28"/>
        </w:rPr>
        <w:drawing>
          <wp:inline distT="0" distB="0" distL="0" distR="0">
            <wp:extent cx="5292725" cy="1957070"/>
            <wp:effectExtent l="0" t="0" r="3175" b="5080"/>
            <wp:docPr id="1063226090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63226090" name="图片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308334" cy="196319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00932DC0">
      <w:pPr>
        <w:widowControl/>
        <w:jc w:val="center"/>
        <w:rPr>
          <w:rFonts w:hint="eastAsia" w:ascii="黑体" w:hAnsi="黑体" w:eastAsia="黑体" w:cs="宋体"/>
          <w:kern w:val="0"/>
          <w:sz w:val="24"/>
          <w:szCs w:val="24"/>
        </w:rPr>
      </w:pPr>
      <w:r>
        <w:rPr>
          <w:rFonts w:hint="eastAsia" w:ascii="黑体" w:hAnsi="黑体" w:eastAsia="黑体" w:cs="宋体"/>
          <w:kern w:val="0"/>
          <w:sz w:val="24"/>
          <w:szCs w:val="24"/>
        </w:rPr>
        <w:t>（图2）</w:t>
      </w:r>
    </w:p>
    <w:p w14:paraId="294EBCCC">
      <w:pPr>
        <w:widowControl/>
        <w:jc w:val="center"/>
        <w:rPr>
          <w:rFonts w:hint="eastAsia" w:ascii="黑体" w:hAnsi="黑体" w:eastAsia="黑体" w:cs="宋体"/>
          <w:kern w:val="0"/>
          <w:sz w:val="24"/>
          <w:szCs w:val="24"/>
        </w:rPr>
      </w:pPr>
    </w:p>
    <w:p w14:paraId="4CADB1BB">
      <w:pPr>
        <w:widowControl/>
        <w:jc w:val="center"/>
        <w:rPr>
          <w:rFonts w:hint="eastAsia" w:ascii="黑体" w:hAnsi="黑体" w:eastAsia="黑体" w:cs="宋体"/>
          <w:kern w:val="0"/>
          <w:sz w:val="24"/>
          <w:szCs w:val="24"/>
        </w:rPr>
      </w:pPr>
    </w:p>
    <w:p w14:paraId="3E882D2F">
      <w:pPr>
        <w:rPr>
          <w:rFonts w:hint="eastAsia" w:ascii="仿宋_GB2312" w:hAnsi="宋体" w:eastAsia="仿宋_GB2312"/>
          <w:b/>
          <w:color w:val="000000"/>
          <w:sz w:val="32"/>
          <w:szCs w:val="32"/>
        </w:rPr>
      </w:pPr>
      <w:r>
        <w:rPr>
          <w:rFonts w:hint="eastAsia" w:ascii="仿宋_GB2312" w:hAnsi="宋体" w:eastAsia="仿宋_GB2312"/>
          <w:b/>
          <w:color w:val="000000"/>
          <w:sz w:val="32"/>
          <w:szCs w:val="32"/>
        </w:rPr>
        <w:t>三、报名+选课</w:t>
      </w:r>
    </w:p>
    <w:p w14:paraId="093A48EE">
      <w:pPr>
        <w:pStyle w:val="13"/>
        <w:numPr>
          <w:ilvl w:val="0"/>
          <w:numId w:val="0"/>
        </w:numPr>
        <w:ind w:leftChars="0"/>
        <w:rPr>
          <w:rFonts w:hint="eastAsia" w:ascii="仿宋" w:hAnsi="仿宋" w:eastAsia="仿宋"/>
          <w:sz w:val="32"/>
          <w:szCs w:val="32"/>
        </w:rPr>
      </w:pPr>
      <w:r>
        <w:rPr>
          <w:rFonts w:hint="eastAsia" w:ascii="仿宋" w:hAnsi="仿宋" w:eastAsia="仿宋"/>
          <w:sz w:val="32"/>
          <w:szCs w:val="32"/>
          <w:lang w:eastAsia="zh-CN"/>
        </w:rPr>
        <w:t>（</w:t>
      </w:r>
      <w:r>
        <w:rPr>
          <w:rFonts w:hint="eastAsia" w:ascii="仿宋" w:hAnsi="仿宋" w:eastAsia="仿宋"/>
          <w:sz w:val="32"/>
          <w:szCs w:val="32"/>
          <w:lang w:val="en-US" w:eastAsia="zh-CN"/>
        </w:rPr>
        <w:t>一</w:t>
      </w:r>
      <w:r>
        <w:rPr>
          <w:rFonts w:hint="eastAsia" w:ascii="仿宋" w:hAnsi="仿宋" w:eastAsia="仿宋"/>
          <w:sz w:val="32"/>
          <w:szCs w:val="32"/>
          <w:lang w:eastAsia="zh-CN"/>
        </w:rPr>
        <w:t>）</w:t>
      </w:r>
      <w:r>
        <w:rPr>
          <w:rFonts w:hint="eastAsia" w:ascii="仿宋" w:hAnsi="仿宋" w:eastAsia="仿宋"/>
          <w:sz w:val="32"/>
          <w:szCs w:val="32"/>
        </w:rPr>
        <w:t>点击“重修报名选课”（见图3）</w:t>
      </w:r>
    </w:p>
    <w:p w14:paraId="1C0C98AC">
      <w:pPr>
        <w:widowControl/>
        <w:jc w:val="center"/>
        <w:rPr>
          <w:rFonts w:hint="eastAsia" w:ascii="宋体" w:hAnsi="宋体" w:cs="宋体"/>
          <w:kern w:val="0"/>
          <w:sz w:val="24"/>
          <w:szCs w:val="24"/>
        </w:rPr>
      </w:pPr>
      <w:r>
        <w:rPr>
          <w:rFonts w:ascii="宋体" w:hAnsi="宋体" w:cs="宋体"/>
          <w:kern w:val="0"/>
          <w:sz w:val="24"/>
          <w:szCs w:val="24"/>
        </w:rPr>
        <w:drawing>
          <wp:inline distT="0" distB="0" distL="0" distR="0">
            <wp:extent cx="5116195" cy="2914650"/>
            <wp:effectExtent l="0" t="0" r="8255" b="0"/>
            <wp:docPr id="16" name="图片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图片 16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156164" cy="29372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A49B988">
      <w:pPr>
        <w:widowControl/>
        <w:jc w:val="center"/>
        <w:rPr>
          <w:rFonts w:hint="eastAsia" w:ascii="黑体" w:hAnsi="黑体" w:eastAsia="黑体" w:cs="宋体"/>
          <w:kern w:val="0"/>
          <w:sz w:val="24"/>
          <w:szCs w:val="24"/>
        </w:rPr>
      </w:pPr>
      <w:r>
        <w:rPr>
          <w:rFonts w:hint="eastAsia" w:ascii="黑体" w:hAnsi="黑体" w:eastAsia="黑体" w:cs="宋体"/>
          <w:kern w:val="0"/>
          <w:sz w:val="24"/>
          <w:szCs w:val="24"/>
        </w:rPr>
        <w:t>（图3）</w:t>
      </w:r>
    </w:p>
    <w:p w14:paraId="695F4EFA">
      <w:pPr>
        <w:widowControl/>
        <w:jc w:val="center"/>
        <w:rPr>
          <w:rFonts w:hint="eastAsia" w:ascii="宋体" w:hAnsi="宋体" w:cs="宋体"/>
          <w:kern w:val="0"/>
          <w:sz w:val="24"/>
          <w:szCs w:val="24"/>
        </w:rPr>
      </w:pPr>
    </w:p>
    <w:p w14:paraId="0865ABFC">
      <w:pPr>
        <w:widowControl/>
        <w:rPr>
          <w:rFonts w:hint="eastAsia" w:ascii="仿宋_GB2312" w:hAnsi="宋体" w:eastAsia="仿宋_GB2312"/>
          <w:b w:val="0"/>
          <w:bCs w:val="0"/>
          <w:color w:val="auto"/>
          <w:sz w:val="32"/>
          <w:szCs w:val="32"/>
        </w:rPr>
      </w:pPr>
      <w:r>
        <w:rPr>
          <w:rFonts w:hint="eastAsia" w:ascii="仿宋_GB2312" w:hAnsi="宋体" w:eastAsia="仿宋_GB2312"/>
          <w:b w:val="0"/>
          <w:bCs w:val="0"/>
          <w:color w:val="auto"/>
          <w:sz w:val="32"/>
          <w:szCs w:val="32"/>
          <w:lang w:eastAsia="zh-CN"/>
        </w:rPr>
        <w:t>（</w:t>
      </w:r>
      <w:r>
        <w:rPr>
          <w:rFonts w:hint="eastAsia" w:ascii="仿宋_GB2312" w:hAnsi="宋体" w:eastAsia="仿宋_GB2312"/>
          <w:b w:val="0"/>
          <w:bCs w:val="0"/>
          <w:color w:val="auto"/>
          <w:sz w:val="32"/>
          <w:szCs w:val="32"/>
          <w:lang w:val="en-US" w:eastAsia="zh-CN"/>
        </w:rPr>
        <w:t>二</w:t>
      </w:r>
      <w:r>
        <w:rPr>
          <w:rFonts w:hint="eastAsia" w:ascii="仿宋_GB2312" w:hAnsi="宋体" w:eastAsia="仿宋_GB2312"/>
          <w:b w:val="0"/>
          <w:bCs w:val="0"/>
          <w:color w:val="auto"/>
          <w:sz w:val="32"/>
          <w:szCs w:val="32"/>
          <w:lang w:eastAsia="zh-CN"/>
        </w:rPr>
        <w:t>）</w:t>
      </w:r>
      <w:r>
        <w:rPr>
          <w:rFonts w:hint="eastAsia" w:ascii="仿宋_GB2312" w:hAnsi="宋体" w:eastAsia="仿宋_GB2312"/>
          <w:b w:val="0"/>
          <w:bCs w:val="0"/>
          <w:color w:val="auto"/>
          <w:sz w:val="32"/>
          <w:szCs w:val="32"/>
        </w:rPr>
        <w:t>报名：进入重修选课界面后，所有需要重修的课程会显示在界面。点击每一门课程后面的“报名”（见图4）。</w:t>
      </w:r>
      <w:r>
        <w:rPr>
          <w:rFonts w:hint="eastAsia" w:ascii="仿宋" w:hAnsi="仿宋" w:eastAsia="仿宋"/>
          <w:b w:val="0"/>
          <w:bCs w:val="0"/>
          <w:color w:val="auto"/>
          <w:sz w:val="32"/>
          <w:szCs w:val="32"/>
        </w:rPr>
        <w:t>报名是为了选课，并不是已经完成了</w:t>
      </w:r>
      <w:r>
        <w:rPr>
          <w:rFonts w:hint="eastAsia" w:ascii="仿宋" w:hAnsi="仿宋" w:eastAsia="仿宋"/>
          <w:b w:val="0"/>
          <w:bCs w:val="0"/>
          <w:color w:val="auto"/>
          <w:sz w:val="32"/>
          <w:szCs w:val="32"/>
          <w:lang w:eastAsia="zh-CN"/>
        </w:rPr>
        <w:t>重（补）修</w:t>
      </w:r>
      <w:r>
        <w:rPr>
          <w:rFonts w:hint="eastAsia" w:ascii="仿宋" w:hAnsi="仿宋" w:eastAsia="仿宋"/>
          <w:b w:val="0"/>
          <w:bCs w:val="0"/>
          <w:color w:val="auto"/>
          <w:sz w:val="32"/>
          <w:szCs w:val="32"/>
        </w:rPr>
        <w:t>的任务，重修需“报名+选课”都完成。</w:t>
      </w:r>
    </w:p>
    <w:p w14:paraId="3F8389E2">
      <w:pPr>
        <w:widowControl/>
        <w:jc w:val="center"/>
        <w:rPr>
          <w:rFonts w:hint="eastAsia" w:ascii="宋体" w:hAnsi="宋体" w:cs="宋体"/>
          <w:kern w:val="0"/>
          <w:sz w:val="24"/>
          <w:szCs w:val="24"/>
        </w:rPr>
      </w:pPr>
      <w:r>
        <w:drawing>
          <wp:inline distT="0" distB="0" distL="0" distR="0">
            <wp:extent cx="5400040" cy="3378835"/>
            <wp:effectExtent l="0" t="0" r="0" b="0"/>
            <wp:docPr id="1878080094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78080094" name="图片 1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3788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44D8ACE">
      <w:pPr>
        <w:widowControl/>
        <w:jc w:val="center"/>
        <w:rPr>
          <w:rFonts w:hint="eastAsia" w:ascii="黑体" w:hAnsi="黑体" w:eastAsia="黑体" w:cs="宋体"/>
          <w:kern w:val="0"/>
          <w:sz w:val="24"/>
          <w:szCs w:val="24"/>
        </w:rPr>
      </w:pPr>
      <w:r>
        <w:rPr>
          <w:rFonts w:hint="eastAsia" w:ascii="黑体" w:hAnsi="黑体" w:eastAsia="黑体" w:cs="宋体"/>
          <w:kern w:val="0"/>
          <w:sz w:val="24"/>
          <w:szCs w:val="24"/>
        </w:rPr>
        <w:t>（图4）</w:t>
      </w:r>
    </w:p>
    <w:p w14:paraId="1DD2C34D">
      <w:pPr>
        <w:widowControl/>
        <w:rPr>
          <w:rFonts w:hint="eastAsia" w:ascii="仿宋_GB2312" w:hAnsi="宋体" w:eastAsia="仿宋_GB2312"/>
          <w:sz w:val="32"/>
          <w:szCs w:val="32"/>
        </w:rPr>
      </w:pPr>
      <w:r>
        <w:rPr>
          <w:rFonts w:hint="eastAsia" w:ascii="仿宋_GB2312" w:hAnsi="宋体" w:eastAsia="仿宋_GB2312"/>
          <w:sz w:val="32"/>
          <w:szCs w:val="32"/>
          <w:lang w:eastAsia="zh-CN"/>
        </w:rPr>
        <w:t>（</w:t>
      </w:r>
      <w:r>
        <w:rPr>
          <w:rFonts w:hint="eastAsia" w:ascii="仿宋_GB2312" w:hAnsi="宋体" w:eastAsia="仿宋_GB2312"/>
          <w:sz w:val="32"/>
          <w:szCs w:val="32"/>
          <w:lang w:val="en-US" w:eastAsia="zh-CN"/>
        </w:rPr>
        <w:t>三</w:t>
      </w:r>
      <w:r>
        <w:rPr>
          <w:rFonts w:hint="eastAsia" w:ascii="仿宋_GB2312" w:hAnsi="宋体" w:eastAsia="仿宋_GB2312"/>
          <w:sz w:val="32"/>
          <w:szCs w:val="32"/>
          <w:lang w:eastAsia="zh-CN"/>
        </w:rPr>
        <w:t>）</w:t>
      </w:r>
      <w:r>
        <w:rPr>
          <w:rFonts w:hint="eastAsia" w:ascii="仿宋_GB2312" w:hAnsi="宋体" w:eastAsia="仿宋_GB2312"/>
          <w:sz w:val="32"/>
          <w:szCs w:val="32"/>
        </w:rPr>
        <w:t>选课：选课前先核查重修的课程是否是本学期开设的课程（到辅导员处查询本学期课程执行计划），确定该课程本学期有开设，具体选课流程如下：</w:t>
      </w:r>
    </w:p>
    <w:p w14:paraId="399B18DF">
      <w:pPr>
        <w:pStyle w:val="13"/>
        <w:widowControl/>
        <w:ind w:firstLine="640"/>
        <w:rPr>
          <w:rFonts w:hint="eastAsia" w:ascii="仿宋_GB2312" w:hAnsi="宋体" w:eastAsia="仿宋_GB2312"/>
          <w:sz w:val="32"/>
          <w:szCs w:val="32"/>
        </w:rPr>
      </w:pPr>
      <w:r>
        <w:rPr>
          <w:rFonts w:hint="eastAsia" w:ascii="仿宋_GB2312" w:hAnsi="宋体" w:eastAsia="仿宋_GB2312"/>
          <w:sz w:val="32"/>
          <w:szCs w:val="32"/>
          <w:lang w:val="en-US" w:eastAsia="zh-CN"/>
        </w:rPr>
        <w:t>1.</w:t>
      </w:r>
      <w:r>
        <w:rPr>
          <w:rFonts w:hint="eastAsia" w:ascii="仿宋_GB2312" w:hAnsi="宋体" w:eastAsia="仿宋_GB2312"/>
          <w:sz w:val="32"/>
          <w:szCs w:val="32"/>
        </w:rPr>
        <w:t>已报名成功的课程后会显示“选课”（见图5）。</w:t>
      </w:r>
    </w:p>
    <w:p w14:paraId="0E15E9D3">
      <w:pPr>
        <w:pStyle w:val="13"/>
        <w:widowControl/>
        <w:ind w:left="360" w:firstLine="0" w:firstLineChars="0"/>
        <w:jc w:val="center"/>
        <w:rPr>
          <w:rFonts w:hint="eastAsia" w:ascii="仿宋_GB2312" w:hAnsi="宋体" w:eastAsia="仿宋_GB2312"/>
          <w:sz w:val="28"/>
          <w:szCs w:val="28"/>
        </w:rPr>
      </w:pPr>
      <w:r>
        <w:drawing>
          <wp:inline distT="0" distB="0" distL="0" distR="0">
            <wp:extent cx="5400040" cy="1722755"/>
            <wp:effectExtent l="0" t="0" r="0" b="0"/>
            <wp:docPr id="949292252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49292252" name="图片 1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17227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9B7E9B6">
      <w:pPr>
        <w:widowControl/>
        <w:jc w:val="center"/>
        <w:rPr>
          <w:rFonts w:hint="eastAsia" w:ascii="黑体" w:hAnsi="黑体" w:eastAsia="黑体" w:cs="宋体"/>
          <w:kern w:val="0"/>
          <w:sz w:val="24"/>
          <w:szCs w:val="24"/>
        </w:rPr>
      </w:pPr>
      <w:r>
        <w:rPr>
          <w:rFonts w:hint="eastAsia" w:ascii="黑体" w:hAnsi="黑体" w:eastAsia="黑体" w:cs="宋体"/>
          <w:kern w:val="0"/>
          <w:sz w:val="24"/>
          <w:szCs w:val="24"/>
        </w:rPr>
        <w:t>（图5）</w:t>
      </w:r>
    </w:p>
    <w:p w14:paraId="1F8DF5D0">
      <w:pPr>
        <w:widowControl/>
        <w:ind w:firstLine="640" w:firstLineChars="200"/>
        <w:rPr>
          <w:rFonts w:hint="eastAsia" w:ascii="仿宋_GB2312" w:hAnsi="宋体" w:eastAsia="仿宋_GB2312"/>
          <w:b w:val="0"/>
          <w:bCs w:val="0"/>
          <w:color w:val="auto"/>
          <w:sz w:val="32"/>
          <w:szCs w:val="32"/>
        </w:rPr>
      </w:pPr>
      <w:r>
        <w:rPr>
          <w:rFonts w:hint="eastAsia" w:ascii="仿宋_GB2312" w:hAnsi="宋体" w:eastAsia="仿宋_GB2312"/>
          <w:b w:val="0"/>
          <w:bCs w:val="0"/>
          <w:color w:val="auto"/>
          <w:sz w:val="32"/>
          <w:szCs w:val="32"/>
          <w:lang w:val="en-US" w:eastAsia="zh-CN"/>
        </w:rPr>
        <w:t>2.</w:t>
      </w:r>
      <w:r>
        <w:rPr>
          <w:rFonts w:hint="eastAsia" w:ascii="仿宋_GB2312" w:hAnsi="宋体" w:eastAsia="仿宋_GB2312"/>
          <w:b w:val="0"/>
          <w:bCs w:val="0"/>
          <w:color w:val="auto"/>
          <w:sz w:val="32"/>
          <w:szCs w:val="32"/>
        </w:rPr>
        <w:t>点击“选课”，出现本学期该课程的所有上课信息，根据自身情况选定想选的跟班重修的课程——点击“选定”，再点击“确定”，部分课程永川和巴南校区都开课，选课时注意查看“上课校区”、“上课地点”，根据自身实际选课（见图</w:t>
      </w:r>
      <w:r>
        <w:rPr>
          <w:rFonts w:ascii="仿宋_GB2312" w:hAnsi="宋体" w:eastAsia="仿宋_GB2312"/>
          <w:b w:val="0"/>
          <w:bCs w:val="0"/>
          <w:color w:val="auto"/>
          <w:sz w:val="32"/>
          <w:szCs w:val="32"/>
        </w:rPr>
        <w:t>6</w:t>
      </w:r>
      <w:r>
        <w:rPr>
          <w:rFonts w:hint="eastAsia" w:ascii="仿宋_GB2312" w:hAnsi="宋体" w:eastAsia="仿宋_GB2312"/>
          <w:b w:val="0"/>
          <w:bCs w:val="0"/>
          <w:color w:val="auto"/>
          <w:sz w:val="32"/>
          <w:szCs w:val="32"/>
        </w:rPr>
        <w:t>）。</w:t>
      </w:r>
    </w:p>
    <w:p w14:paraId="241BE86F">
      <w:pPr>
        <w:widowControl/>
        <w:ind w:firstLine="640" w:firstLineChars="200"/>
        <w:rPr>
          <w:rFonts w:hint="eastAsia" w:ascii="仿宋_GB2312" w:hAnsi="宋体" w:eastAsia="仿宋_GB2312"/>
          <w:b w:val="0"/>
          <w:bCs w:val="0"/>
          <w:color w:val="auto"/>
          <w:sz w:val="32"/>
          <w:szCs w:val="32"/>
        </w:rPr>
      </w:pPr>
      <w:r>
        <w:rPr>
          <w:rFonts w:hint="eastAsia" w:ascii="仿宋_GB2312" w:hAnsi="宋体" w:eastAsia="仿宋_GB2312"/>
          <w:b w:val="0"/>
          <w:bCs w:val="0"/>
          <w:color w:val="auto"/>
          <w:sz w:val="32"/>
          <w:szCs w:val="32"/>
        </w:rPr>
        <w:t>注意：点击选课后如出现空白界面，不要着急退出，系统有缓冲，待缓冲2</w:t>
      </w:r>
      <w:r>
        <w:rPr>
          <w:rFonts w:ascii="仿宋_GB2312" w:hAnsi="宋体" w:eastAsia="仿宋_GB2312"/>
          <w:b w:val="0"/>
          <w:bCs w:val="0"/>
          <w:color w:val="auto"/>
          <w:sz w:val="32"/>
          <w:szCs w:val="32"/>
        </w:rPr>
        <w:t>-3</w:t>
      </w:r>
      <w:r>
        <w:rPr>
          <w:rFonts w:hint="eastAsia" w:ascii="仿宋_GB2312" w:hAnsi="宋体" w:eastAsia="仿宋_GB2312"/>
          <w:b w:val="0"/>
          <w:bCs w:val="0"/>
          <w:color w:val="auto"/>
          <w:sz w:val="32"/>
          <w:szCs w:val="32"/>
        </w:rPr>
        <w:t>分钟后会出现选课界面。如等待2</w:t>
      </w:r>
      <w:r>
        <w:rPr>
          <w:rFonts w:ascii="仿宋_GB2312" w:hAnsi="宋体" w:eastAsia="仿宋_GB2312"/>
          <w:b w:val="0"/>
          <w:bCs w:val="0"/>
          <w:color w:val="auto"/>
          <w:sz w:val="32"/>
          <w:szCs w:val="32"/>
        </w:rPr>
        <w:t>-3</w:t>
      </w:r>
      <w:r>
        <w:rPr>
          <w:rFonts w:hint="eastAsia" w:ascii="仿宋_GB2312" w:hAnsi="宋体" w:eastAsia="仿宋_GB2312"/>
          <w:b w:val="0"/>
          <w:bCs w:val="0"/>
          <w:color w:val="auto"/>
          <w:sz w:val="32"/>
          <w:szCs w:val="32"/>
        </w:rPr>
        <w:t>分钟还是空白界面，请参照下列第四点“其他说明”中的第（1）点说明。</w:t>
      </w:r>
    </w:p>
    <w:p w14:paraId="5DB0A2D2">
      <w:pPr>
        <w:widowControl/>
        <w:jc w:val="center"/>
        <w:rPr>
          <w:rFonts w:hint="eastAsia" w:ascii="仿宋_GB2312" w:hAnsi="宋体" w:eastAsia="仿宋_GB2312"/>
          <w:color w:val="FF0000"/>
          <w:sz w:val="28"/>
          <w:szCs w:val="28"/>
        </w:rPr>
      </w:pPr>
      <w:r>
        <w:drawing>
          <wp:inline distT="0" distB="0" distL="0" distR="0">
            <wp:extent cx="4942840" cy="3491230"/>
            <wp:effectExtent l="0" t="0" r="0" b="0"/>
            <wp:docPr id="440865408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0865408" name="图片 1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4954850" cy="3499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C632A7A">
      <w:pPr>
        <w:widowControl/>
        <w:jc w:val="center"/>
        <w:rPr>
          <w:rFonts w:hint="eastAsia" w:ascii="黑体" w:hAnsi="黑体" w:eastAsia="黑体" w:cs="宋体"/>
          <w:kern w:val="0"/>
          <w:sz w:val="24"/>
          <w:szCs w:val="24"/>
        </w:rPr>
      </w:pPr>
      <w:r>
        <w:rPr>
          <w:rFonts w:hint="eastAsia" w:ascii="黑体" w:hAnsi="黑体" w:eastAsia="黑体" w:cs="宋体"/>
          <w:kern w:val="0"/>
          <w:sz w:val="24"/>
          <w:szCs w:val="24"/>
        </w:rPr>
        <w:t>（图6）</w:t>
      </w:r>
    </w:p>
    <w:p w14:paraId="63618281">
      <w:pPr>
        <w:widowControl/>
        <w:ind w:firstLine="640" w:firstLineChars="200"/>
        <w:rPr>
          <w:rFonts w:hint="eastAsia" w:ascii="仿宋" w:hAnsi="仿宋" w:eastAsia="仿宋"/>
          <w:sz w:val="32"/>
          <w:szCs w:val="32"/>
        </w:rPr>
      </w:pPr>
      <w:r>
        <w:rPr>
          <w:rFonts w:hint="eastAsia" w:ascii="仿宋" w:hAnsi="仿宋" w:eastAsia="仿宋"/>
          <w:sz w:val="32"/>
          <w:szCs w:val="32"/>
          <w:lang w:val="en-US" w:eastAsia="zh-CN"/>
        </w:rPr>
        <w:t>3.</w:t>
      </w:r>
      <w:r>
        <w:rPr>
          <w:rFonts w:hint="eastAsia" w:ascii="仿宋" w:hAnsi="仿宋" w:eastAsia="仿宋"/>
          <w:sz w:val="32"/>
          <w:szCs w:val="32"/>
        </w:rPr>
        <w:t>重修报名选课成功后，在重修界面的“是否报名”</w:t>
      </w:r>
      <w:r>
        <w:rPr>
          <w:rFonts w:ascii="仿宋" w:hAnsi="仿宋" w:eastAsia="仿宋"/>
          <w:sz w:val="32"/>
          <w:szCs w:val="32"/>
        </w:rPr>
        <w:t>”</w:t>
      </w:r>
      <w:r>
        <w:rPr>
          <w:rFonts w:hint="eastAsia" w:ascii="仿宋" w:hAnsi="仿宋" w:eastAsia="仿宋"/>
          <w:sz w:val="32"/>
          <w:szCs w:val="32"/>
        </w:rPr>
        <w:t>、“是否选课”两列会显示“√”，以此再次确定“报名+选课”成功。（见图7）</w:t>
      </w:r>
    </w:p>
    <w:p w14:paraId="2ED87631">
      <w:pPr>
        <w:jc w:val="center"/>
        <w:rPr>
          <w:rFonts w:hint="eastAsia" w:ascii="华文仿宋" w:hAnsi="华文仿宋" w:eastAsia="华文仿宋"/>
          <w:sz w:val="28"/>
          <w:szCs w:val="28"/>
        </w:rPr>
      </w:pPr>
      <w:r>
        <w:drawing>
          <wp:inline distT="0" distB="0" distL="0" distR="0">
            <wp:extent cx="5400040" cy="1550670"/>
            <wp:effectExtent l="0" t="0" r="0" b="0"/>
            <wp:docPr id="885430640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85430640" name="图片 1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15506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13AFBC9">
      <w:pPr>
        <w:widowControl/>
        <w:jc w:val="center"/>
        <w:rPr>
          <w:rFonts w:hint="eastAsia" w:ascii="黑体" w:hAnsi="黑体" w:eastAsia="黑体" w:cs="宋体"/>
          <w:kern w:val="0"/>
          <w:sz w:val="24"/>
          <w:szCs w:val="24"/>
        </w:rPr>
      </w:pPr>
      <w:r>
        <w:rPr>
          <w:rFonts w:hint="eastAsia" w:ascii="黑体" w:hAnsi="黑体" w:eastAsia="黑体" w:cs="宋体"/>
          <w:kern w:val="0"/>
          <w:sz w:val="24"/>
          <w:szCs w:val="24"/>
        </w:rPr>
        <w:t>（图7）</w:t>
      </w:r>
    </w:p>
    <w:p w14:paraId="0EDA1A86">
      <w:pPr>
        <w:spacing w:line="360" w:lineRule="auto"/>
        <w:ind w:firstLine="640" w:firstLineChars="200"/>
        <w:rPr>
          <w:rFonts w:hint="eastAsia" w:ascii="仿宋" w:hAnsi="仿宋" w:eastAsia="仿宋"/>
          <w:i/>
          <w:iCs/>
          <w:sz w:val="32"/>
          <w:szCs w:val="32"/>
          <w:u w:val="single"/>
        </w:rPr>
      </w:pPr>
      <w:r>
        <w:rPr>
          <w:rFonts w:hint="eastAsia" w:ascii="仿宋" w:hAnsi="仿宋" w:eastAsia="仿宋"/>
          <w:i/>
          <w:iCs/>
          <w:sz w:val="32"/>
          <w:szCs w:val="32"/>
          <w:highlight w:val="yellow"/>
          <w:u w:val="single"/>
        </w:rPr>
        <w:t>注意：选课成功后，立即查询自己的课表，课表中有显示所选课程才算选课成功。若课表上无重修课程，学生将无资格参加期末考试；若错选和漏选，学生期末考试成绩将无法登载。</w:t>
      </w:r>
    </w:p>
    <w:p w14:paraId="60384B9D">
      <w:pPr>
        <w:spacing w:line="360" w:lineRule="auto"/>
        <w:rPr>
          <w:rFonts w:hint="eastAsia" w:ascii="仿宋_GB2312" w:hAnsi="宋体" w:eastAsia="仿宋_GB2312"/>
          <w:b/>
          <w:bCs/>
          <w:i/>
          <w:iCs/>
          <w:color w:val="FF0000"/>
          <w:sz w:val="28"/>
          <w:szCs w:val="28"/>
          <w:highlight w:val="yellow"/>
          <w:u w:val="single"/>
        </w:rPr>
      </w:pPr>
      <w:r>
        <w:rPr>
          <w:rFonts w:hint="eastAsia" w:ascii="仿宋_GB2312" w:hAnsi="宋体" w:eastAsia="仿宋_GB2312"/>
          <w:b/>
          <w:color w:val="000000"/>
          <w:sz w:val="32"/>
          <w:szCs w:val="32"/>
        </w:rPr>
        <w:t>四、其他说明：</w:t>
      </w:r>
    </w:p>
    <w:p w14:paraId="6AB9A411">
      <w:pPr>
        <w:ind w:firstLine="640" w:firstLineChars="200"/>
        <w:rPr>
          <w:rFonts w:hint="eastAsia" w:ascii="仿宋" w:hAnsi="仿宋" w:eastAsia="仿宋"/>
          <w:b w:val="0"/>
          <w:bCs w:val="0"/>
          <w:color w:val="auto"/>
          <w:sz w:val="32"/>
          <w:szCs w:val="32"/>
        </w:rPr>
      </w:pPr>
      <w:r>
        <w:rPr>
          <w:rFonts w:hint="eastAsia" w:ascii="仿宋" w:hAnsi="仿宋" w:eastAsia="仿宋"/>
          <w:sz w:val="32"/>
          <w:szCs w:val="32"/>
        </w:rPr>
        <w:t>（</w:t>
      </w:r>
      <w:r>
        <w:rPr>
          <w:rFonts w:hint="eastAsia" w:ascii="仿宋" w:hAnsi="仿宋" w:eastAsia="仿宋"/>
          <w:sz w:val="32"/>
          <w:szCs w:val="32"/>
          <w:lang w:val="en-US" w:eastAsia="zh-CN"/>
        </w:rPr>
        <w:t>一</w:t>
      </w:r>
      <w:r>
        <w:rPr>
          <w:rFonts w:hint="eastAsia" w:ascii="仿宋" w:hAnsi="仿宋" w:eastAsia="仿宋"/>
          <w:sz w:val="32"/>
          <w:szCs w:val="32"/>
        </w:rPr>
        <w:t>）点击选课后，若没有出现该重修课程的选课信息，</w:t>
      </w:r>
      <w:r>
        <w:rPr>
          <w:rFonts w:hint="eastAsia" w:ascii="仿宋" w:hAnsi="仿宋" w:eastAsia="仿宋"/>
          <w:b w:val="0"/>
          <w:bCs w:val="0"/>
          <w:color w:val="auto"/>
          <w:sz w:val="32"/>
          <w:szCs w:val="32"/>
        </w:rPr>
        <w:t>出现空白界面，说明有可能需要重修的课程教学计划有变更，例如课程编号变了，课程学分变了等等。因教学计划变更导致不能在网上进行重修报名的课程，可反馈给辅导员，由辅导员统一反馈给所在学院教学秘书处。经二级学院认定后，可以用另一门课程进行替代，待学院统一处理完成后，再次反馈给各辅导员，学生本人在辅导员处核查无误后在规定时间内再次进行选课。</w:t>
      </w:r>
    </w:p>
    <w:p w14:paraId="6ED81ECD">
      <w:pPr>
        <w:ind w:firstLine="640" w:firstLineChars="200"/>
        <w:rPr>
          <w:rFonts w:hint="eastAsia" w:ascii="仿宋" w:hAnsi="仿宋" w:eastAsia="仿宋"/>
          <w:b w:val="0"/>
          <w:bCs w:val="0"/>
          <w:color w:val="auto"/>
          <w:sz w:val="32"/>
          <w:szCs w:val="32"/>
        </w:rPr>
      </w:pPr>
      <w:r>
        <w:rPr>
          <w:rFonts w:hint="eastAsia" w:ascii="仿宋" w:hAnsi="仿宋" w:eastAsia="仿宋"/>
          <w:b w:val="0"/>
          <w:bCs w:val="0"/>
          <w:color w:val="auto"/>
          <w:sz w:val="32"/>
          <w:szCs w:val="32"/>
        </w:rPr>
        <w:t>（</w:t>
      </w:r>
      <w:r>
        <w:rPr>
          <w:rFonts w:hint="eastAsia" w:ascii="仿宋" w:hAnsi="仿宋" w:eastAsia="仿宋"/>
          <w:b w:val="0"/>
          <w:bCs w:val="0"/>
          <w:color w:val="auto"/>
          <w:sz w:val="32"/>
          <w:szCs w:val="32"/>
          <w:lang w:val="en-US" w:eastAsia="zh-CN"/>
        </w:rPr>
        <w:t>二</w:t>
      </w:r>
      <w:r>
        <w:rPr>
          <w:rFonts w:hint="eastAsia" w:ascii="仿宋" w:hAnsi="仿宋" w:eastAsia="仿宋"/>
          <w:b w:val="0"/>
          <w:bCs w:val="0"/>
          <w:color w:val="auto"/>
          <w:sz w:val="32"/>
          <w:szCs w:val="32"/>
        </w:rPr>
        <w:t>）</w:t>
      </w:r>
      <w:r>
        <w:rPr>
          <w:rFonts w:hint="eastAsia" w:ascii="仿宋" w:hAnsi="仿宋" w:eastAsia="仿宋"/>
          <w:b w:val="0"/>
          <w:bCs w:val="0"/>
          <w:color w:val="auto"/>
          <w:sz w:val="32"/>
          <w:szCs w:val="32"/>
          <w:u w:val="single"/>
        </w:rPr>
        <w:t>如重修课程是 “理论学时+实验学时”，请选择理论课，</w:t>
      </w:r>
      <w:r>
        <w:rPr>
          <w:rFonts w:hint="eastAsia" w:ascii="仿宋" w:hAnsi="仿宋" w:eastAsia="仿宋"/>
          <w:b w:val="0"/>
          <w:bCs w:val="0"/>
          <w:color w:val="auto"/>
          <w:sz w:val="32"/>
          <w:szCs w:val="32"/>
        </w:rPr>
        <w:t>切记不要选择实验课（注意看上课地点，永川校区实验课时上课地点为“</w:t>
      </w:r>
      <w:r>
        <w:rPr>
          <w:rFonts w:ascii="仿宋" w:hAnsi="仿宋" w:eastAsia="仿宋"/>
          <w:b w:val="0"/>
          <w:bCs w:val="0"/>
          <w:color w:val="auto"/>
          <w:sz w:val="32"/>
          <w:szCs w:val="32"/>
        </w:rPr>
        <w:t>A3、A实、A综</w:t>
      </w:r>
      <w:r>
        <w:rPr>
          <w:rFonts w:hint="eastAsia" w:ascii="仿宋" w:hAnsi="仿宋" w:eastAsia="仿宋"/>
          <w:b w:val="0"/>
          <w:bCs w:val="0"/>
          <w:color w:val="auto"/>
          <w:sz w:val="32"/>
          <w:szCs w:val="32"/>
        </w:rPr>
        <w:t>”；巴南校区实验课时上课地点为“厚德楼”、“求是楼”），否则将影响期末成绩登载。</w:t>
      </w:r>
    </w:p>
    <w:p w14:paraId="6F05E667">
      <w:pPr>
        <w:ind w:firstLine="640" w:firstLineChars="200"/>
        <w:rPr>
          <w:rFonts w:hint="eastAsia" w:ascii="仿宋" w:hAnsi="仿宋" w:eastAsia="仿宋"/>
          <w:b w:val="0"/>
          <w:bCs w:val="0"/>
          <w:color w:val="auto"/>
          <w:sz w:val="32"/>
          <w:szCs w:val="32"/>
        </w:rPr>
      </w:pPr>
      <w:r>
        <w:rPr>
          <w:rFonts w:hint="eastAsia" w:ascii="仿宋" w:hAnsi="仿宋" w:eastAsia="仿宋"/>
          <w:b w:val="0"/>
          <w:bCs w:val="0"/>
          <w:color w:val="auto"/>
          <w:sz w:val="32"/>
          <w:szCs w:val="32"/>
        </w:rPr>
        <w:t>（</w:t>
      </w:r>
      <w:r>
        <w:rPr>
          <w:rFonts w:hint="eastAsia" w:ascii="仿宋" w:hAnsi="仿宋" w:eastAsia="仿宋"/>
          <w:b w:val="0"/>
          <w:bCs w:val="0"/>
          <w:color w:val="auto"/>
          <w:sz w:val="32"/>
          <w:szCs w:val="32"/>
          <w:lang w:val="en-US" w:eastAsia="zh-CN"/>
        </w:rPr>
        <w:t>三</w:t>
      </w:r>
      <w:r>
        <w:rPr>
          <w:rFonts w:hint="eastAsia" w:ascii="仿宋" w:hAnsi="仿宋" w:eastAsia="仿宋"/>
          <w:b w:val="0"/>
          <w:bCs w:val="0"/>
          <w:color w:val="auto"/>
          <w:sz w:val="32"/>
          <w:szCs w:val="32"/>
        </w:rPr>
        <w:t>）如错选重修课程，可退选重新选择。操作如下：返回重修界面，找到该重修课程，点击“选课”，进入选课界面，找到错选的课程，已选课程在选课界面会显示“取消”2字（见图8），找到已选课程点击“取消”，点击“确定”（见图9），即可退选已选课程，退选后可重新选择。</w:t>
      </w:r>
    </w:p>
    <w:p w14:paraId="5064F12E">
      <w:pPr>
        <w:ind w:left="426"/>
        <w:jc w:val="center"/>
        <w:rPr>
          <w:rFonts w:hint="eastAsia" w:ascii="华文仿宋" w:hAnsi="华文仿宋" w:eastAsia="华文仿宋"/>
          <w:b/>
          <w:bCs/>
          <w:color w:val="FF0000"/>
          <w:sz w:val="28"/>
          <w:szCs w:val="28"/>
        </w:rPr>
      </w:pPr>
      <w:r>
        <w:drawing>
          <wp:inline distT="0" distB="0" distL="0" distR="0">
            <wp:extent cx="5036185" cy="3694430"/>
            <wp:effectExtent l="0" t="0" r="0" b="1270"/>
            <wp:docPr id="861310479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61310479" name="图片 1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059285" cy="37117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B8563FA">
      <w:pPr>
        <w:widowControl/>
        <w:jc w:val="center"/>
        <w:rPr>
          <w:rFonts w:hint="eastAsia" w:ascii="黑体" w:hAnsi="黑体" w:eastAsia="黑体" w:cs="宋体"/>
          <w:kern w:val="0"/>
          <w:sz w:val="24"/>
          <w:szCs w:val="24"/>
        </w:rPr>
      </w:pPr>
      <w:r>
        <w:rPr>
          <w:rFonts w:hint="eastAsia" w:ascii="黑体" w:hAnsi="黑体" w:eastAsia="黑体" w:cs="宋体"/>
          <w:kern w:val="0"/>
          <w:sz w:val="24"/>
          <w:szCs w:val="24"/>
        </w:rPr>
        <w:t>（图8）</w:t>
      </w:r>
    </w:p>
    <w:p w14:paraId="575947BC">
      <w:pPr>
        <w:jc w:val="center"/>
      </w:pPr>
      <w:r>
        <w:drawing>
          <wp:inline distT="0" distB="0" distL="0" distR="0">
            <wp:extent cx="5114925" cy="3891915"/>
            <wp:effectExtent l="0" t="0" r="0" b="0"/>
            <wp:docPr id="1627578688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27578688" name="图片 1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122308" cy="38977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721CFF1">
      <w:pPr>
        <w:widowControl/>
        <w:jc w:val="center"/>
        <w:rPr>
          <w:rFonts w:hint="eastAsia" w:ascii="黑体" w:hAnsi="黑体" w:eastAsia="黑体" w:cs="宋体"/>
          <w:kern w:val="0"/>
          <w:sz w:val="24"/>
          <w:szCs w:val="24"/>
        </w:rPr>
      </w:pPr>
      <w:r>
        <w:rPr>
          <w:rFonts w:hint="eastAsia" w:ascii="黑体" w:hAnsi="黑体" w:eastAsia="黑体" w:cs="宋体"/>
          <w:kern w:val="0"/>
          <w:sz w:val="24"/>
          <w:szCs w:val="24"/>
        </w:rPr>
        <w:t>（图9）</w:t>
      </w:r>
    </w:p>
    <w:p w14:paraId="02ADD6CB">
      <w:pPr>
        <w:widowControl/>
        <w:jc w:val="center"/>
        <w:rPr>
          <w:rFonts w:hint="eastAsia" w:ascii="黑体" w:hAnsi="黑体" w:eastAsia="黑体" w:cs="宋体"/>
          <w:kern w:val="0"/>
          <w:sz w:val="24"/>
          <w:szCs w:val="24"/>
        </w:rPr>
      </w:pPr>
    </w:p>
    <w:p w14:paraId="119B9C97">
      <w:pPr>
        <w:widowControl/>
        <w:jc w:val="center"/>
        <w:rPr>
          <w:rFonts w:hint="eastAsia" w:ascii="黑体" w:hAnsi="黑体" w:eastAsia="黑体" w:cs="宋体"/>
          <w:kern w:val="0"/>
          <w:sz w:val="24"/>
          <w:szCs w:val="24"/>
        </w:rPr>
      </w:pPr>
    </w:p>
    <w:p w14:paraId="4782817F">
      <w:pPr>
        <w:widowControl/>
        <w:jc w:val="center"/>
        <w:rPr>
          <w:rFonts w:hint="eastAsia" w:ascii="黑体" w:hAnsi="黑体" w:eastAsia="黑体" w:cs="宋体"/>
          <w:kern w:val="0"/>
          <w:sz w:val="24"/>
          <w:szCs w:val="24"/>
        </w:rPr>
      </w:pPr>
    </w:p>
    <w:p w14:paraId="0306F7BC">
      <w:pPr>
        <w:rPr>
          <w:rFonts w:hint="eastAsia" w:ascii="仿宋_GB2312" w:hAnsi="宋体" w:eastAsia="仿宋_GB2312"/>
          <w:b/>
          <w:color w:val="000000"/>
          <w:sz w:val="32"/>
          <w:szCs w:val="32"/>
          <w:lang w:val="en-US" w:eastAsia="zh-CN"/>
        </w:rPr>
      </w:pPr>
      <w:r>
        <w:rPr>
          <w:rFonts w:hint="eastAsia" w:ascii="仿宋_GB2312" w:hAnsi="宋体" w:eastAsia="仿宋_GB2312"/>
          <w:b/>
          <w:color w:val="000000"/>
          <w:sz w:val="32"/>
          <w:szCs w:val="32"/>
          <w:lang w:val="en-US" w:eastAsia="zh-CN"/>
        </w:rPr>
        <w:t>附件2:选课注意事项</w:t>
      </w:r>
    </w:p>
    <w:p w14:paraId="749A116E">
      <w:pPr>
        <w:spacing w:line="600" w:lineRule="exact"/>
        <w:ind w:firstLine="640" w:firstLineChars="200"/>
        <w:rPr>
          <w:rFonts w:hint="eastAsia" w:ascii="仿宋" w:hAnsi="仿宋" w:eastAsia="仿宋"/>
          <w:b w:val="0"/>
          <w:bCs w:val="0"/>
          <w:color w:val="auto"/>
          <w:sz w:val="32"/>
          <w:szCs w:val="32"/>
        </w:rPr>
      </w:pPr>
      <w:r>
        <w:rPr>
          <w:rFonts w:hint="eastAsia" w:ascii="仿宋" w:hAnsi="仿宋" w:eastAsia="仿宋"/>
          <w:b w:val="0"/>
          <w:bCs w:val="0"/>
          <w:color w:val="auto"/>
          <w:sz w:val="32"/>
          <w:szCs w:val="32"/>
          <w:highlight w:val="none"/>
          <w:lang w:val="en-US" w:eastAsia="zh-CN"/>
        </w:rPr>
        <w:t>一、</w:t>
      </w:r>
      <w:r>
        <w:rPr>
          <w:rFonts w:ascii="仿宋" w:hAnsi="仿宋" w:eastAsia="仿宋"/>
          <w:b w:val="0"/>
          <w:bCs w:val="0"/>
          <w:color w:val="auto"/>
          <w:sz w:val="32"/>
          <w:szCs w:val="32"/>
          <w:highlight w:val="none"/>
        </w:rPr>
        <w:t>重</w:t>
      </w:r>
      <w:r>
        <w:rPr>
          <w:rFonts w:hint="eastAsia" w:ascii="仿宋" w:hAnsi="仿宋" w:eastAsia="仿宋"/>
          <w:b w:val="0"/>
          <w:bCs w:val="0"/>
          <w:color w:val="auto"/>
          <w:sz w:val="32"/>
          <w:szCs w:val="32"/>
          <w:highlight w:val="none"/>
          <w:lang w:eastAsia="zh-CN"/>
        </w:rPr>
        <w:t>（</w:t>
      </w:r>
      <w:r>
        <w:rPr>
          <w:rFonts w:hint="eastAsia" w:ascii="仿宋" w:hAnsi="仿宋" w:eastAsia="仿宋"/>
          <w:b w:val="0"/>
          <w:bCs w:val="0"/>
          <w:color w:val="auto"/>
          <w:sz w:val="32"/>
          <w:szCs w:val="32"/>
          <w:highlight w:val="none"/>
          <w:lang w:val="en-US" w:eastAsia="zh-CN"/>
        </w:rPr>
        <w:t>补</w:t>
      </w:r>
      <w:r>
        <w:rPr>
          <w:rFonts w:hint="eastAsia" w:ascii="仿宋" w:hAnsi="仿宋" w:eastAsia="仿宋"/>
          <w:b w:val="0"/>
          <w:bCs w:val="0"/>
          <w:color w:val="auto"/>
          <w:sz w:val="32"/>
          <w:szCs w:val="32"/>
          <w:highlight w:val="none"/>
          <w:lang w:eastAsia="zh-CN"/>
        </w:rPr>
        <w:t>）</w:t>
      </w:r>
      <w:r>
        <w:rPr>
          <w:rFonts w:ascii="仿宋" w:hAnsi="仿宋" w:eastAsia="仿宋"/>
          <w:b w:val="0"/>
          <w:bCs w:val="0"/>
          <w:color w:val="auto"/>
          <w:sz w:val="32"/>
          <w:szCs w:val="32"/>
          <w:highlight w:val="none"/>
        </w:rPr>
        <w:t>修选课需先报名再选课，</w:t>
      </w:r>
      <w:r>
        <w:rPr>
          <w:rFonts w:hint="eastAsia" w:ascii="仿宋" w:hAnsi="仿宋" w:eastAsia="仿宋"/>
          <w:b w:val="0"/>
          <w:bCs w:val="0"/>
          <w:color w:val="auto"/>
          <w:sz w:val="32"/>
          <w:szCs w:val="32"/>
          <w:lang w:eastAsia="zh-CN"/>
        </w:rPr>
        <w:t>两个</w:t>
      </w:r>
      <w:r>
        <w:rPr>
          <w:rFonts w:ascii="仿宋" w:hAnsi="仿宋" w:eastAsia="仿宋"/>
          <w:b w:val="0"/>
          <w:bCs w:val="0"/>
          <w:color w:val="auto"/>
          <w:sz w:val="32"/>
          <w:szCs w:val="32"/>
        </w:rPr>
        <w:t>步骤缺一不可，选课后一定要及时查看自己的“个人课表查询”，最终以选课情况查询结果为准。具体选课方法见附件，建议需要重修的同学先查看比自己年级低的同专业同学的课表，再进行填报。</w:t>
      </w:r>
    </w:p>
    <w:p w14:paraId="3364CAE7">
      <w:pPr>
        <w:spacing w:line="600" w:lineRule="exact"/>
        <w:ind w:firstLine="640" w:firstLineChars="200"/>
        <w:rPr>
          <w:rFonts w:hint="eastAsia" w:ascii="仿宋" w:hAnsi="仿宋" w:eastAsia="仿宋"/>
          <w:b w:val="0"/>
          <w:bCs w:val="0"/>
          <w:color w:val="auto"/>
          <w:sz w:val="32"/>
          <w:szCs w:val="32"/>
        </w:rPr>
      </w:pPr>
      <w:r>
        <w:rPr>
          <w:rFonts w:hint="eastAsia" w:ascii="仿宋" w:hAnsi="仿宋" w:eastAsia="仿宋"/>
          <w:b w:val="0"/>
          <w:bCs w:val="0"/>
          <w:color w:val="auto"/>
          <w:sz w:val="32"/>
          <w:szCs w:val="32"/>
          <w:lang w:val="en-US" w:eastAsia="zh-CN"/>
        </w:rPr>
        <w:t>二、</w:t>
      </w:r>
      <w:r>
        <w:rPr>
          <w:rFonts w:hint="eastAsia" w:ascii="仿宋" w:hAnsi="仿宋" w:eastAsia="仿宋"/>
          <w:b w:val="0"/>
          <w:bCs w:val="0"/>
          <w:color w:val="auto"/>
          <w:sz w:val="32"/>
          <w:szCs w:val="32"/>
        </w:rPr>
        <w:t>办理选课手续后，学生必须按照自己选定课程的教学班上课和参加课程考试，否则造成无法登载成绩情况，责任由学生本人承担。</w:t>
      </w:r>
    </w:p>
    <w:p w14:paraId="522E9DD8">
      <w:pPr>
        <w:spacing w:line="600" w:lineRule="exact"/>
        <w:ind w:firstLine="640" w:firstLineChars="200"/>
        <w:rPr>
          <w:rFonts w:hint="eastAsia" w:ascii="仿宋" w:hAnsi="仿宋" w:eastAsia="仿宋"/>
          <w:b w:val="0"/>
          <w:bCs w:val="0"/>
          <w:color w:val="auto"/>
          <w:sz w:val="32"/>
          <w:szCs w:val="32"/>
          <w:highlight w:val="none"/>
        </w:rPr>
      </w:pPr>
      <w:r>
        <w:rPr>
          <w:rFonts w:hint="eastAsia" w:ascii="仿宋" w:hAnsi="仿宋" w:eastAsia="仿宋"/>
          <w:b w:val="0"/>
          <w:bCs w:val="0"/>
          <w:color w:val="auto"/>
          <w:sz w:val="32"/>
          <w:szCs w:val="32"/>
          <w:lang w:val="en-US" w:eastAsia="zh-CN"/>
        </w:rPr>
        <w:t>三、</w:t>
      </w:r>
      <w:r>
        <w:rPr>
          <w:rFonts w:hint="eastAsia" w:ascii="仿宋" w:hAnsi="仿宋" w:eastAsia="仿宋"/>
          <w:b w:val="0"/>
          <w:bCs w:val="0"/>
          <w:color w:val="auto"/>
          <w:sz w:val="32"/>
          <w:szCs w:val="32"/>
          <w:highlight w:val="none"/>
        </w:rPr>
        <w:t>同一课程，既有理论又有实验学时，请注意选择理论课，勿选实验课。</w:t>
      </w:r>
    </w:p>
    <w:p w14:paraId="0B488219">
      <w:pPr>
        <w:spacing w:line="600" w:lineRule="exact"/>
        <w:ind w:firstLine="640" w:firstLineChars="200"/>
        <w:rPr>
          <w:rFonts w:hint="eastAsia" w:ascii="仿宋" w:hAnsi="仿宋" w:eastAsia="仿宋"/>
          <w:b w:val="0"/>
          <w:bCs w:val="0"/>
          <w:color w:val="auto"/>
          <w:sz w:val="32"/>
          <w:szCs w:val="32"/>
          <w:highlight w:val="none"/>
        </w:rPr>
      </w:pPr>
      <w:r>
        <w:rPr>
          <w:rFonts w:hint="eastAsia" w:ascii="仿宋" w:hAnsi="仿宋" w:eastAsia="仿宋"/>
          <w:b w:val="0"/>
          <w:bCs w:val="0"/>
          <w:color w:val="auto"/>
          <w:sz w:val="32"/>
          <w:szCs w:val="32"/>
          <w:highlight w:val="none"/>
          <w:lang w:val="en-US" w:eastAsia="zh-CN"/>
        </w:rPr>
        <w:t>四、</w:t>
      </w:r>
      <w:r>
        <w:rPr>
          <w:rFonts w:hint="eastAsia" w:ascii="仿宋" w:hAnsi="仿宋" w:eastAsia="仿宋"/>
          <w:b w:val="0"/>
          <w:bCs w:val="0"/>
          <w:color w:val="auto"/>
          <w:sz w:val="32"/>
          <w:szCs w:val="32"/>
          <w:highlight w:val="none"/>
        </w:rPr>
        <w:t>部分课程永川、巴南校区都有开课，选课时请注意选择所在校区的课程，切勿跨校区选课，否则将影响期末考试安排。</w:t>
      </w:r>
    </w:p>
    <w:p w14:paraId="134160DF">
      <w:pPr>
        <w:spacing w:line="600" w:lineRule="exact"/>
        <w:ind w:firstLine="640" w:firstLineChars="200"/>
        <w:rPr>
          <w:rFonts w:hint="eastAsia" w:ascii="仿宋" w:hAnsi="仿宋" w:eastAsia="仿宋"/>
          <w:b w:val="0"/>
          <w:bCs w:val="0"/>
          <w:color w:val="auto"/>
          <w:sz w:val="32"/>
          <w:szCs w:val="32"/>
          <w:highlight w:val="none"/>
        </w:rPr>
      </w:pPr>
      <w:r>
        <w:rPr>
          <w:rFonts w:hint="eastAsia" w:ascii="仿宋" w:hAnsi="仿宋" w:eastAsia="仿宋"/>
          <w:b w:val="0"/>
          <w:bCs w:val="0"/>
          <w:color w:val="auto"/>
          <w:sz w:val="32"/>
          <w:szCs w:val="32"/>
          <w:highlight w:val="none"/>
          <w:lang w:val="en-US" w:eastAsia="zh-CN"/>
        </w:rPr>
        <w:t>五、</w:t>
      </w:r>
      <w:r>
        <w:rPr>
          <w:rFonts w:hint="eastAsia" w:ascii="仿宋" w:hAnsi="仿宋" w:eastAsia="仿宋"/>
          <w:b w:val="0"/>
          <w:bCs w:val="0"/>
          <w:color w:val="auto"/>
          <w:sz w:val="32"/>
          <w:szCs w:val="32"/>
          <w:highlight w:val="none"/>
        </w:rPr>
        <w:t>《大学英语》选课时请注意区分“艺体类”、“普通类”班级。</w:t>
      </w:r>
    </w:p>
    <w:p w14:paraId="1132BC46">
      <w:pPr>
        <w:spacing w:line="600" w:lineRule="exact"/>
        <w:ind w:firstLine="640" w:firstLineChars="200"/>
        <w:rPr>
          <w:rFonts w:hint="eastAsia" w:ascii="仿宋" w:hAnsi="仿宋" w:eastAsia="仿宋"/>
          <w:b w:val="0"/>
          <w:bCs w:val="0"/>
          <w:color w:val="auto"/>
          <w:sz w:val="32"/>
          <w:szCs w:val="32"/>
          <w:lang w:eastAsia="zh-CN"/>
        </w:rPr>
      </w:pPr>
      <w:r>
        <w:rPr>
          <w:rFonts w:hint="eastAsia" w:ascii="仿宋" w:hAnsi="仿宋" w:eastAsia="仿宋"/>
          <w:b w:val="0"/>
          <w:bCs w:val="0"/>
          <w:color w:val="auto"/>
          <w:sz w:val="32"/>
          <w:szCs w:val="32"/>
          <w:highlight w:val="none"/>
        </w:rPr>
        <w:t>选课原则为：“艺体类”专业学生对应选课“艺体类”班级，“普通类”专业对应选课“普通类”班级。</w:t>
      </w:r>
      <w:r>
        <w:rPr>
          <w:rFonts w:hint="eastAsia" w:ascii="仿宋" w:hAnsi="仿宋" w:eastAsia="仿宋"/>
          <w:b w:val="0"/>
          <w:bCs w:val="0"/>
          <w:color w:val="auto"/>
          <w:sz w:val="32"/>
          <w:szCs w:val="32"/>
        </w:rPr>
        <w:t>（注：艺术与传媒学院“</w:t>
      </w:r>
      <w:r>
        <w:rPr>
          <w:rFonts w:ascii="仿宋" w:hAnsi="仿宋" w:eastAsia="仿宋"/>
          <w:b w:val="0"/>
          <w:bCs w:val="0"/>
          <w:color w:val="auto"/>
          <w:sz w:val="32"/>
          <w:szCs w:val="32"/>
        </w:rPr>
        <w:t>网络与新媒体</w:t>
      </w:r>
      <w:r>
        <w:rPr>
          <w:rFonts w:hint="eastAsia" w:ascii="仿宋" w:hAnsi="仿宋" w:eastAsia="仿宋"/>
          <w:b w:val="0"/>
          <w:bCs w:val="0"/>
          <w:color w:val="auto"/>
          <w:sz w:val="32"/>
          <w:szCs w:val="32"/>
        </w:rPr>
        <w:t>”专业、体育与大健康学院“</w:t>
      </w:r>
      <w:r>
        <w:rPr>
          <w:rFonts w:ascii="仿宋" w:hAnsi="仿宋" w:eastAsia="仿宋"/>
          <w:b w:val="0"/>
          <w:bCs w:val="0"/>
          <w:color w:val="auto"/>
          <w:sz w:val="32"/>
          <w:szCs w:val="32"/>
        </w:rPr>
        <w:t>健康服务管理</w:t>
      </w:r>
      <w:r>
        <w:rPr>
          <w:rFonts w:hint="eastAsia" w:ascii="仿宋" w:hAnsi="仿宋" w:eastAsia="仿宋"/>
          <w:b w:val="0"/>
          <w:bCs w:val="0"/>
          <w:color w:val="auto"/>
          <w:sz w:val="32"/>
          <w:szCs w:val="32"/>
        </w:rPr>
        <w:t>”</w:t>
      </w:r>
      <w:r>
        <w:rPr>
          <w:rFonts w:hint="eastAsia" w:ascii="仿宋" w:hAnsi="仿宋" w:eastAsia="仿宋"/>
          <w:b w:val="0"/>
          <w:bCs w:val="0"/>
          <w:color w:val="auto"/>
          <w:sz w:val="32"/>
          <w:szCs w:val="32"/>
          <w:lang w:eastAsia="zh-CN"/>
        </w:rPr>
        <w:t>、“</w:t>
      </w:r>
      <w:r>
        <w:rPr>
          <w:rFonts w:hint="eastAsia" w:ascii="仿宋" w:hAnsi="仿宋" w:eastAsia="仿宋"/>
          <w:b w:val="0"/>
          <w:bCs w:val="0"/>
          <w:color w:val="auto"/>
          <w:sz w:val="32"/>
          <w:szCs w:val="32"/>
          <w:lang w:val="en-US" w:eastAsia="zh-CN"/>
        </w:rPr>
        <w:t>应用心理学</w:t>
      </w:r>
      <w:r>
        <w:rPr>
          <w:rFonts w:hint="eastAsia" w:ascii="仿宋" w:hAnsi="仿宋" w:eastAsia="仿宋"/>
          <w:b w:val="0"/>
          <w:bCs w:val="0"/>
          <w:color w:val="auto"/>
          <w:sz w:val="32"/>
          <w:szCs w:val="32"/>
          <w:lang w:eastAsia="zh-CN"/>
        </w:rPr>
        <w:t>”</w:t>
      </w:r>
      <w:r>
        <w:rPr>
          <w:rFonts w:hint="eastAsia" w:ascii="仿宋" w:hAnsi="仿宋" w:eastAsia="仿宋"/>
          <w:b w:val="0"/>
          <w:bCs w:val="0"/>
          <w:color w:val="auto"/>
          <w:sz w:val="32"/>
          <w:szCs w:val="32"/>
        </w:rPr>
        <w:t>专业为普通类，其余专业都为艺体类）</w:t>
      </w:r>
      <w:r>
        <w:rPr>
          <w:rFonts w:hint="eastAsia" w:ascii="仿宋" w:hAnsi="仿宋" w:eastAsia="仿宋"/>
          <w:b w:val="0"/>
          <w:bCs w:val="0"/>
          <w:color w:val="auto"/>
          <w:sz w:val="32"/>
          <w:szCs w:val="32"/>
          <w:lang w:eastAsia="zh-CN"/>
        </w:rPr>
        <w:t>。</w:t>
      </w:r>
    </w:p>
    <w:p w14:paraId="7969C47D">
      <w:pPr>
        <w:spacing w:line="600" w:lineRule="exact"/>
        <w:ind w:firstLine="640" w:firstLineChars="200"/>
        <w:rPr>
          <w:rFonts w:hint="eastAsia" w:ascii="仿宋" w:hAnsi="仿宋" w:eastAsia="仿宋"/>
          <w:b w:val="0"/>
          <w:bCs w:val="0"/>
          <w:color w:val="auto"/>
          <w:sz w:val="32"/>
          <w:szCs w:val="32"/>
        </w:rPr>
      </w:pPr>
      <w:r>
        <w:rPr>
          <w:rFonts w:hint="eastAsia" w:ascii="仿宋" w:hAnsi="仿宋" w:eastAsia="仿宋"/>
          <w:b w:val="0"/>
          <w:bCs w:val="0"/>
          <w:color w:val="auto"/>
          <w:sz w:val="32"/>
          <w:szCs w:val="32"/>
          <w:lang w:val="en-US" w:eastAsia="zh-CN"/>
        </w:rPr>
        <w:t>六、</w:t>
      </w:r>
      <w:r>
        <w:rPr>
          <w:rFonts w:hint="eastAsia" w:ascii="仿宋" w:hAnsi="仿宋" w:eastAsia="仿宋"/>
          <w:b w:val="0"/>
          <w:bCs w:val="0"/>
          <w:color w:val="auto"/>
          <w:sz w:val="32"/>
          <w:szCs w:val="32"/>
        </w:rPr>
        <w:t>因教学计划变更，导致不能在网上进行重修报名的课程，待学院统一处理后，由学生所在二级学院教学秘书处反馈给各辅导员。学生本人在辅导员处核查无误后在规定时间内再次进行选课，补选时间另行通知。</w:t>
      </w:r>
    </w:p>
    <w:p w14:paraId="6AC81572">
      <w:pPr>
        <w:spacing w:line="600" w:lineRule="exact"/>
        <w:ind w:firstLine="640" w:firstLineChars="200"/>
        <w:rPr>
          <w:rFonts w:hint="eastAsia" w:ascii="仿宋" w:hAnsi="仿宋" w:eastAsia="仿宋"/>
          <w:b w:val="0"/>
          <w:bCs w:val="0"/>
          <w:color w:val="auto"/>
          <w:sz w:val="32"/>
          <w:szCs w:val="32"/>
        </w:rPr>
      </w:pPr>
      <w:r>
        <w:rPr>
          <w:rFonts w:hint="eastAsia" w:ascii="仿宋" w:hAnsi="仿宋" w:eastAsia="仿宋"/>
          <w:b w:val="0"/>
          <w:bCs w:val="0"/>
          <w:color w:val="auto"/>
          <w:sz w:val="32"/>
          <w:szCs w:val="32"/>
          <w:lang w:val="en-US" w:eastAsia="zh-CN"/>
        </w:rPr>
        <w:t>七、</w:t>
      </w:r>
      <w:r>
        <w:rPr>
          <w:rFonts w:hint="eastAsia" w:ascii="仿宋" w:hAnsi="仿宋" w:eastAsia="仿宋"/>
          <w:b w:val="0"/>
          <w:bCs w:val="0"/>
          <w:color w:val="auto"/>
          <w:sz w:val="32"/>
          <w:szCs w:val="32"/>
        </w:rPr>
        <w:t>请认真对待本次选课，于规定时间内进入教务系统报名、选课。未在教务系统完成重</w:t>
      </w:r>
      <w:r>
        <w:rPr>
          <w:rFonts w:hint="eastAsia" w:ascii="仿宋" w:hAnsi="仿宋" w:eastAsia="仿宋"/>
          <w:b w:val="0"/>
          <w:bCs w:val="0"/>
          <w:color w:val="auto"/>
          <w:sz w:val="32"/>
          <w:szCs w:val="32"/>
          <w:lang w:eastAsia="zh-CN"/>
        </w:rPr>
        <w:t>（</w:t>
      </w:r>
      <w:r>
        <w:rPr>
          <w:rFonts w:hint="eastAsia" w:ascii="仿宋" w:hAnsi="仿宋" w:eastAsia="仿宋"/>
          <w:b w:val="0"/>
          <w:bCs w:val="0"/>
          <w:color w:val="auto"/>
          <w:sz w:val="32"/>
          <w:szCs w:val="32"/>
          <w:lang w:val="en-US" w:eastAsia="zh-CN"/>
        </w:rPr>
        <w:t>补</w:t>
      </w:r>
      <w:r>
        <w:rPr>
          <w:rFonts w:hint="eastAsia" w:ascii="仿宋" w:hAnsi="仿宋" w:eastAsia="仿宋"/>
          <w:b w:val="0"/>
          <w:bCs w:val="0"/>
          <w:color w:val="auto"/>
          <w:sz w:val="32"/>
          <w:szCs w:val="32"/>
          <w:lang w:eastAsia="zh-CN"/>
        </w:rPr>
        <w:t>）</w:t>
      </w:r>
      <w:r>
        <w:rPr>
          <w:rFonts w:hint="eastAsia" w:ascii="仿宋" w:hAnsi="仿宋" w:eastAsia="仿宋"/>
          <w:b w:val="0"/>
          <w:bCs w:val="0"/>
          <w:color w:val="auto"/>
          <w:sz w:val="32"/>
          <w:szCs w:val="32"/>
        </w:rPr>
        <w:t>修“报名+选课”，但参加期末考试的学生成绩视为无效。</w:t>
      </w:r>
    </w:p>
    <w:p w14:paraId="7A2C66F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textAlignment w:val="auto"/>
        <w:rPr>
          <w:rFonts w:hint="eastAsia" w:ascii="仿宋" w:hAnsi="仿宋" w:eastAsia="仿宋"/>
          <w:b w:val="0"/>
          <w:bCs w:val="0"/>
          <w:color w:val="auto"/>
          <w:sz w:val="32"/>
          <w:szCs w:val="32"/>
        </w:rPr>
      </w:pPr>
      <w:r>
        <w:rPr>
          <w:rFonts w:hint="eastAsia" w:ascii="仿宋" w:hAnsi="仿宋" w:eastAsia="仿宋"/>
          <w:b w:val="0"/>
          <w:bCs w:val="0"/>
          <w:color w:val="auto"/>
          <w:sz w:val="32"/>
          <w:szCs w:val="32"/>
          <w:lang w:val="en-US" w:eastAsia="zh-CN"/>
        </w:rPr>
        <w:t>八、</w:t>
      </w:r>
      <w:r>
        <w:rPr>
          <w:rFonts w:hint="eastAsia" w:ascii="仿宋" w:hAnsi="仿宋" w:eastAsia="仿宋"/>
          <w:b w:val="0"/>
          <w:bCs w:val="0"/>
          <w:color w:val="auto"/>
          <w:sz w:val="32"/>
          <w:szCs w:val="32"/>
        </w:rPr>
        <w:t>未注册学生没有选修课程资格，本次将不纳入办理范围。</w:t>
      </w:r>
    </w:p>
    <w:p w14:paraId="767B79F9">
      <w:pPr>
        <w:spacing w:line="600" w:lineRule="exact"/>
        <w:ind w:firstLine="640" w:firstLineChars="200"/>
        <w:rPr>
          <w:rFonts w:hint="eastAsia" w:ascii="仿宋" w:hAnsi="仿宋" w:eastAsia="仿宋"/>
          <w:b w:val="0"/>
          <w:bCs w:val="0"/>
          <w:color w:val="auto"/>
          <w:sz w:val="32"/>
          <w:szCs w:val="32"/>
        </w:rPr>
      </w:pPr>
      <w:r>
        <w:rPr>
          <w:rFonts w:hint="eastAsia" w:ascii="仿宋" w:hAnsi="仿宋" w:eastAsia="仿宋"/>
          <w:b w:val="0"/>
          <w:bCs w:val="0"/>
          <w:color w:val="auto"/>
          <w:sz w:val="32"/>
          <w:szCs w:val="32"/>
        </w:rPr>
        <w:t>请注意：若课表上无重修课程，学生将无资格参加期末考试；若错选和漏选，学生期末考试成绩将无法登载。</w:t>
      </w:r>
    </w:p>
    <w:p w14:paraId="25607153">
      <w:pPr>
        <w:rPr>
          <w:rFonts w:hint="eastAsia" w:ascii="仿宋_GB2312" w:hAnsi="宋体" w:eastAsia="仿宋_GB2312"/>
          <w:b/>
          <w:color w:val="000000"/>
          <w:sz w:val="32"/>
          <w:szCs w:val="32"/>
        </w:rPr>
      </w:pPr>
    </w:p>
    <w:p w14:paraId="13859BE0">
      <w:pPr>
        <w:rPr>
          <w:rFonts w:hint="eastAsia" w:ascii="仿宋_GB2312" w:hAnsi="宋体" w:eastAsia="仿宋_GB2312"/>
          <w:b/>
          <w:color w:val="000000"/>
          <w:sz w:val="32"/>
          <w:szCs w:val="32"/>
        </w:rPr>
      </w:pPr>
    </w:p>
    <w:p w14:paraId="4F4655EF">
      <w:pPr>
        <w:rPr>
          <w:rFonts w:hint="eastAsia" w:ascii="仿宋_GB2312" w:hAnsi="宋体" w:eastAsia="仿宋_GB2312"/>
          <w:b/>
          <w:color w:val="000000"/>
          <w:sz w:val="32"/>
          <w:szCs w:val="32"/>
        </w:rPr>
      </w:pPr>
    </w:p>
    <w:p w14:paraId="15887EF9">
      <w:pPr>
        <w:rPr>
          <w:rFonts w:hint="eastAsia" w:ascii="仿宋_GB2312" w:hAnsi="宋体" w:eastAsia="仿宋_GB2312"/>
          <w:b/>
          <w:color w:val="000000"/>
          <w:sz w:val="32"/>
          <w:szCs w:val="32"/>
        </w:rPr>
      </w:pPr>
    </w:p>
    <w:p w14:paraId="4E3729D2">
      <w:pPr>
        <w:rPr>
          <w:rFonts w:hint="eastAsia" w:ascii="仿宋_GB2312" w:hAnsi="宋体" w:eastAsia="仿宋_GB2312"/>
          <w:b/>
          <w:color w:val="000000"/>
          <w:sz w:val="32"/>
          <w:szCs w:val="32"/>
        </w:rPr>
      </w:pPr>
    </w:p>
    <w:p w14:paraId="671CE439">
      <w:pPr>
        <w:rPr>
          <w:rFonts w:hint="eastAsia" w:ascii="仿宋_GB2312" w:hAnsi="宋体" w:eastAsia="仿宋_GB2312"/>
          <w:b/>
          <w:color w:val="000000"/>
          <w:sz w:val="32"/>
          <w:szCs w:val="32"/>
        </w:rPr>
      </w:pPr>
    </w:p>
    <w:p w14:paraId="73F4C37E">
      <w:pPr>
        <w:rPr>
          <w:rFonts w:hint="eastAsia" w:ascii="仿宋_GB2312" w:hAnsi="宋体" w:eastAsia="仿宋_GB2312"/>
          <w:b/>
          <w:color w:val="000000"/>
          <w:sz w:val="32"/>
          <w:szCs w:val="32"/>
        </w:rPr>
      </w:pPr>
    </w:p>
    <w:p w14:paraId="26E8AD79">
      <w:pPr>
        <w:rPr>
          <w:rFonts w:hint="eastAsia" w:ascii="仿宋_GB2312" w:hAnsi="宋体" w:eastAsia="仿宋_GB2312"/>
          <w:b/>
          <w:color w:val="000000"/>
          <w:sz w:val="32"/>
          <w:szCs w:val="32"/>
        </w:rPr>
      </w:pPr>
    </w:p>
    <w:p w14:paraId="3B4C4F61">
      <w:pPr>
        <w:rPr>
          <w:rFonts w:hint="eastAsia" w:ascii="仿宋_GB2312" w:hAnsi="宋体" w:eastAsia="仿宋_GB2312"/>
          <w:b/>
          <w:color w:val="000000"/>
          <w:sz w:val="32"/>
          <w:szCs w:val="32"/>
        </w:rPr>
      </w:pPr>
    </w:p>
    <w:p w14:paraId="7225C6D0">
      <w:pPr>
        <w:rPr>
          <w:rFonts w:hint="eastAsia" w:ascii="仿宋_GB2312" w:hAnsi="宋体" w:eastAsia="仿宋_GB2312"/>
          <w:b/>
          <w:color w:val="000000"/>
          <w:sz w:val="32"/>
          <w:szCs w:val="32"/>
        </w:rPr>
      </w:pPr>
    </w:p>
    <w:p w14:paraId="726F7282">
      <w:pPr>
        <w:rPr>
          <w:rFonts w:hint="eastAsia" w:ascii="仿宋_GB2312" w:hAnsi="宋体" w:eastAsia="仿宋_GB2312"/>
          <w:b/>
          <w:color w:val="000000"/>
          <w:sz w:val="32"/>
          <w:szCs w:val="32"/>
        </w:rPr>
      </w:pPr>
    </w:p>
    <w:p w14:paraId="3542C46F">
      <w:pPr>
        <w:rPr>
          <w:rFonts w:hint="eastAsia" w:ascii="仿宋_GB2312" w:hAnsi="宋体" w:eastAsia="仿宋_GB2312"/>
          <w:b/>
          <w:color w:val="000000"/>
          <w:sz w:val="32"/>
          <w:szCs w:val="32"/>
        </w:rPr>
      </w:pPr>
    </w:p>
    <w:p w14:paraId="322534B4">
      <w:pPr>
        <w:rPr>
          <w:rFonts w:hint="eastAsia" w:ascii="仿宋_GB2312" w:hAnsi="宋体" w:eastAsia="仿宋_GB2312"/>
          <w:b/>
          <w:color w:val="000000"/>
          <w:sz w:val="32"/>
          <w:szCs w:val="32"/>
        </w:rPr>
      </w:pPr>
    </w:p>
    <w:p w14:paraId="0B1BEA69">
      <w:pPr>
        <w:widowControl/>
        <w:jc w:val="both"/>
        <w:rPr>
          <w:rFonts w:hint="eastAsia" w:ascii="黑体" w:hAnsi="黑体" w:eastAsia="黑体" w:cs="宋体"/>
          <w:kern w:val="0"/>
          <w:sz w:val="24"/>
          <w:szCs w:val="24"/>
        </w:rPr>
      </w:pPr>
    </w:p>
    <w:sectPr>
      <w:pgSz w:w="11906" w:h="16838"/>
      <w:pgMar w:top="1418" w:right="1701" w:bottom="1418" w:left="1701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仿宋_GBK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华文仿宋">
    <w:panose1 w:val="02010600040101010101"/>
    <w:charset w:val="86"/>
    <w:family w:val="auto"/>
    <w:pitch w:val="default"/>
    <w:sig w:usb0="00000287" w:usb1="080F0000" w:usb2="00000000" w:usb3="00000000" w:csb0="0004009F" w:csb1="DFD7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ZDc5MjYwZWUzMjg2NDc0NmExYWNjZThmYjMzZWI1ODIifQ=="/>
  </w:docVars>
  <w:rsids>
    <w:rsidRoot w:val="00305BCB"/>
    <w:rsid w:val="0000106C"/>
    <w:rsid w:val="00032E91"/>
    <w:rsid w:val="000351C1"/>
    <w:rsid w:val="00090A6B"/>
    <w:rsid w:val="000B7E0D"/>
    <w:rsid w:val="00100E66"/>
    <w:rsid w:val="00122922"/>
    <w:rsid w:val="00123A8C"/>
    <w:rsid w:val="00157000"/>
    <w:rsid w:val="001835B0"/>
    <w:rsid w:val="001A2335"/>
    <w:rsid w:val="001C0B52"/>
    <w:rsid w:val="001F28B6"/>
    <w:rsid w:val="002013D7"/>
    <w:rsid w:val="0020579B"/>
    <w:rsid w:val="002537FF"/>
    <w:rsid w:val="002B0C2D"/>
    <w:rsid w:val="002B5A61"/>
    <w:rsid w:val="002C2B86"/>
    <w:rsid w:val="00305BCB"/>
    <w:rsid w:val="00316872"/>
    <w:rsid w:val="00323652"/>
    <w:rsid w:val="003B1F0A"/>
    <w:rsid w:val="003E1EDB"/>
    <w:rsid w:val="003E7FCF"/>
    <w:rsid w:val="003F3C81"/>
    <w:rsid w:val="00425610"/>
    <w:rsid w:val="00431E02"/>
    <w:rsid w:val="00434382"/>
    <w:rsid w:val="0045459E"/>
    <w:rsid w:val="00484037"/>
    <w:rsid w:val="00484D63"/>
    <w:rsid w:val="004854CD"/>
    <w:rsid w:val="00497803"/>
    <w:rsid w:val="004A186F"/>
    <w:rsid w:val="004B5A42"/>
    <w:rsid w:val="004D7046"/>
    <w:rsid w:val="004F796F"/>
    <w:rsid w:val="00552402"/>
    <w:rsid w:val="00556ED9"/>
    <w:rsid w:val="00596DF4"/>
    <w:rsid w:val="005A0FA1"/>
    <w:rsid w:val="005C102E"/>
    <w:rsid w:val="005C54DF"/>
    <w:rsid w:val="005D239D"/>
    <w:rsid w:val="005E7832"/>
    <w:rsid w:val="00624081"/>
    <w:rsid w:val="00637A74"/>
    <w:rsid w:val="006556BF"/>
    <w:rsid w:val="00685BBC"/>
    <w:rsid w:val="006A1E40"/>
    <w:rsid w:val="006B5330"/>
    <w:rsid w:val="006D730D"/>
    <w:rsid w:val="0075434F"/>
    <w:rsid w:val="00784F0A"/>
    <w:rsid w:val="007A7AA6"/>
    <w:rsid w:val="007D61F8"/>
    <w:rsid w:val="007F4922"/>
    <w:rsid w:val="008110B9"/>
    <w:rsid w:val="00816543"/>
    <w:rsid w:val="00816C9C"/>
    <w:rsid w:val="008255B7"/>
    <w:rsid w:val="008361D4"/>
    <w:rsid w:val="00884657"/>
    <w:rsid w:val="008D239F"/>
    <w:rsid w:val="008E628D"/>
    <w:rsid w:val="00910F72"/>
    <w:rsid w:val="00913656"/>
    <w:rsid w:val="00983083"/>
    <w:rsid w:val="009B6F3B"/>
    <w:rsid w:val="009F584C"/>
    <w:rsid w:val="00A34F41"/>
    <w:rsid w:val="00A406B6"/>
    <w:rsid w:val="00A5060D"/>
    <w:rsid w:val="00A87ACB"/>
    <w:rsid w:val="00AB3E98"/>
    <w:rsid w:val="00AC7A51"/>
    <w:rsid w:val="00AE1949"/>
    <w:rsid w:val="00B179A2"/>
    <w:rsid w:val="00BA7022"/>
    <w:rsid w:val="00BE198D"/>
    <w:rsid w:val="00BE4608"/>
    <w:rsid w:val="00BE46FC"/>
    <w:rsid w:val="00C101A0"/>
    <w:rsid w:val="00C175F7"/>
    <w:rsid w:val="00C352CB"/>
    <w:rsid w:val="00C35E0B"/>
    <w:rsid w:val="00CA3F64"/>
    <w:rsid w:val="00CC49C4"/>
    <w:rsid w:val="00CC7D37"/>
    <w:rsid w:val="00CE2934"/>
    <w:rsid w:val="00CF5C0D"/>
    <w:rsid w:val="00CF7DAE"/>
    <w:rsid w:val="00D17AB4"/>
    <w:rsid w:val="00D267A2"/>
    <w:rsid w:val="00D80B92"/>
    <w:rsid w:val="00DA0679"/>
    <w:rsid w:val="00DB6FFD"/>
    <w:rsid w:val="00DF1FE6"/>
    <w:rsid w:val="00E05758"/>
    <w:rsid w:val="00E47ACD"/>
    <w:rsid w:val="00E50366"/>
    <w:rsid w:val="00E6137F"/>
    <w:rsid w:val="00E84581"/>
    <w:rsid w:val="00E84B9E"/>
    <w:rsid w:val="00EC3EC0"/>
    <w:rsid w:val="00F00434"/>
    <w:rsid w:val="00F04ACF"/>
    <w:rsid w:val="00F1503A"/>
    <w:rsid w:val="00F435BD"/>
    <w:rsid w:val="00F44A98"/>
    <w:rsid w:val="00F63C51"/>
    <w:rsid w:val="00F66DD3"/>
    <w:rsid w:val="00F95642"/>
    <w:rsid w:val="00FE21E7"/>
    <w:rsid w:val="00FE6D75"/>
    <w:rsid w:val="01916C5A"/>
    <w:rsid w:val="032C4E8C"/>
    <w:rsid w:val="03D00994"/>
    <w:rsid w:val="03E70DB3"/>
    <w:rsid w:val="04E15802"/>
    <w:rsid w:val="05D37841"/>
    <w:rsid w:val="065F2600"/>
    <w:rsid w:val="066E30C6"/>
    <w:rsid w:val="06BA27AF"/>
    <w:rsid w:val="06F832D7"/>
    <w:rsid w:val="07481B68"/>
    <w:rsid w:val="08F0070A"/>
    <w:rsid w:val="0A1A36A0"/>
    <w:rsid w:val="0A570314"/>
    <w:rsid w:val="0A7D7D7B"/>
    <w:rsid w:val="0B1D155E"/>
    <w:rsid w:val="0B2E5519"/>
    <w:rsid w:val="0B372620"/>
    <w:rsid w:val="0B41524D"/>
    <w:rsid w:val="0B444D3D"/>
    <w:rsid w:val="0B925AA8"/>
    <w:rsid w:val="0BB27F3E"/>
    <w:rsid w:val="0BC47C2C"/>
    <w:rsid w:val="0BD936D7"/>
    <w:rsid w:val="0C1C1816"/>
    <w:rsid w:val="0CD65BF4"/>
    <w:rsid w:val="0D4C612B"/>
    <w:rsid w:val="0D692839"/>
    <w:rsid w:val="0F24110D"/>
    <w:rsid w:val="0F3B1FB3"/>
    <w:rsid w:val="0FCE4668"/>
    <w:rsid w:val="0FF63984"/>
    <w:rsid w:val="100131FC"/>
    <w:rsid w:val="1068327B"/>
    <w:rsid w:val="10795489"/>
    <w:rsid w:val="109E7152"/>
    <w:rsid w:val="10A57593"/>
    <w:rsid w:val="11494E5B"/>
    <w:rsid w:val="1191235E"/>
    <w:rsid w:val="11E83136"/>
    <w:rsid w:val="12280F14"/>
    <w:rsid w:val="1235718D"/>
    <w:rsid w:val="123F625E"/>
    <w:rsid w:val="12555A81"/>
    <w:rsid w:val="125B6FDF"/>
    <w:rsid w:val="125C6E10"/>
    <w:rsid w:val="12BA016E"/>
    <w:rsid w:val="12CA5B28"/>
    <w:rsid w:val="13685340"/>
    <w:rsid w:val="137D5290"/>
    <w:rsid w:val="13E1581F"/>
    <w:rsid w:val="145A737F"/>
    <w:rsid w:val="14740441"/>
    <w:rsid w:val="14DC5FE6"/>
    <w:rsid w:val="154A73F4"/>
    <w:rsid w:val="1585042C"/>
    <w:rsid w:val="165C73DE"/>
    <w:rsid w:val="16E15B36"/>
    <w:rsid w:val="16E6314C"/>
    <w:rsid w:val="18133ACD"/>
    <w:rsid w:val="18D45952"/>
    <w:rsid w:val="18EB4A4A"/>
    <w:rsid w:val="193006AE"/>
    <w:rsid w:val="19742C91"/>
    <w:rsid w:val="19901D39"/>
    <w:rsid w:val="1A685E54"/>
    <w:rsid w:val="1A7A5F22"/>
    <w:rsid w:val="1A7F18ED"/>
    <w:rsid w:val="1AA03612"/>
    <w:rsid w:val="1AC6751C"/>
    <w:rsid w:val="1AE300CE"/>
    <w:rsid w:val="1B7B0307"/>
    <w:rsid w:val="1BB6133F"/>
    <w:rsid w:val="1C3B7A96"/>
    <w:rsid w:val="1C770042"/>
    <w:rsid w:val="1C986C96"/>
    <w:rsid w:val="1CCC4B92"/>
    <w:rsid w:val="1CD6156D"/>
    <w:rsid w:val="1D047E88"/>
    <w:rsid w:val="1E2F7187"/>
    <w:rsid w:val="1EA26876"/>
    <w:rsid w:val="1F234F3D"/>
    <w:rsid w:val="1F38206B"/>
    <w:rsid w:val="1F734328"/>
    <w:rsid w:val="1FCC447F"/>
    <w:rsid w:val="201E3957"/>
    <w:rsid w:val="20450EE3"/>
    <w:rsid w:val="2078528A"/>
    <w:rsid w:val="20A86BA8"/>
    <w:rsid w:val="21DA38AD"/>
    <w:rsid w:val="220152DE"/>
    <w:rsid w:val="22394A78"/>
    <w:rsid w:val="22602004"/>
    <w:rsid w:val="22AF4D3A"/>
    <w:rsid w:val="240941E7"/>
    <w:rsid w:val="24747FE9"/>
    <w:rsid w:val="248F6BD1"/>
    <w:rsid w:val="24AF7273"/>
    <w:rsid w:val="254479BB"/>
    <w:rsid w:val="25EB42DB"/>
    <w:rsid w:val="260B672B"/>
    <w:rsid w:val="26B755A4"/>
    <w:rsid w:val="2741717F"/>
    <w:rsid w:val="27561C28"/>
    <w:rsid w:val="275814FC"/>
    <w:rsid w:val="276B56D3"/>
    <w:rsid w:val="27814EF7"/>
    <w:rsid w:val="27AE0637"/>
    <w:rsid w:val="27F76F67"/>
    <w:rsid w:val="28090A48"/>
    <w:rsid w:val="28321D4D"/>
    <w:rsid w:val="283B7B44"/>
    <w:rsid w:val="285048C9"/>
    <w:rsid w:val="28D8594F"/>
    <w:rsid w:val="296A513C"/>
    <w:rsid w:val="2A4B359A"/>
    <w:rsid w:val="2A8940C2"/>
    <w:rsid w:val="2ABD4C84"/>
    <w:rsid w:val="2B606BD1"/>
    <w:rsid w:val="2C1520B2"/>
    <w:rsid w:val="2C520C10"/>
    <w:rsid w:val="2C675730"/>
    <w:rsid w:val="2C6D3C9C"/>
    <w:rsid w:val="2CF3064F"/>
    <w:rsid w:val="2D2A393B"/>
    <w:rsid w:val="2D2F2334"/>
    <w:rsid w:val="2D6B7AAF"/>
    <w:rsid w:val="2D6C3F53"/>
    <w:rsid w:val="2DD9710F"/>
    <w:rsid w:val="2E271C28"/>
    <w:rsid w:val="2EAF46D8"/>
    <w:rsid w:val="2EB77450"/>
    <w:rsid w:val="2EDC6EB7"/>
    <w:rsid w:val="2F355C83"/>
    <w:rsid w:val="2F3B1E2F"/>
    <w:rsid w:val="2FA8323D"/>
    <w:rsid w:val="2FD951A4"/>
    <w:rsid w:val="300E12F2"/>
    <w:rsid w:val="305D7B83"/>
    <w:rsid w:val="307C26FF"/>
    <w:rsid w:val="308275EA"/>
    <w:rsid w:val="31576CC8"/>
    <w:rsid w:val="31592A40"/>
    <w:rsid w:val="315947EF"/>
    <w:rsid w:val="31E367AE"/>
    <w:rsid w:val="333C6176"/>
    <w:rsid w:val="34C04B85"/>
    <w:rsid w:val="358E0337"/>
    <w:rsid w:val="35C6441D"/>
    <w:rsid w:val="369E0EF6"/>
    <w:rsid w:val="36BD312A"/>
    <w:rsid w:val="36CF10AF"/>
    <w:rsid w:val="37B92F9D"/>
    <w:rsid w:val="37D746BF"/>
    <w:rsid w:val="38910D12"/>
    <w:rsid w:val="38957D3E"/>
    <w:rsid w:val="39730417"/>
    <w:rsid w:val="398268AC"/>
    <w:rsid w:val="39B0341A"/>
    <w:rsid w:val="39EA78CD"/>
    <w:rsid w:val="39ED4E59"/>
    <w:rsid w:val="3A4A07E9"/>
    <w:rsid w:val="3A543DA5"/>
    <w:rsid w:val="3B6444BC"/>
    <w:rsid w:val="3B8B7C9A"/>
    <w:rsid w:val="3BEC625F"/>
    <w:rsid w:val="3C664263"/>
    <w:rsid w:val="3C7A1ABD"/>
    <w:rsid w:val="3CCA7E7E"/>
    <w:rsid w:val="3CDB07AE"/>
    <w:rsid w:val="3E815385"/>
    <w:rsid w:val="3EC55271"/>
    <w:rsid w:val="3F9F1F66"/>
    <w:rsid w:val="3FE43E1D"/>
    <w:rsid w:val="40153FD6"/>
    <w:rsid w:val="40273D0A"/>
    <w:rsid w:val="404043A0"/>
    <w:rsid w:val="41656898"/>
    <w:rsid w:val="42F500EF"/>
    <w:rsid w:val="42F8373B"/>
    <w:rsid w:val="432A5FEB"/>
    <w:rsid w:val="435412BA"/>
    <w:rsid w:val="43543068"/>
    <w:rsid w:val="43606D85"/>
    <w:rsid w:val="43884ABF"/>
    <w:rsid w:val="43E73EDC"/>
    <w:rsid w:val="43F6411F"/>
    <w:rsid w:val="44254A04"/>
    <w:rsid w:val="44F22B38"/>
    <w:rsid w:val="451F76A5"/>
    <w:rsid w:val="457C2402"/>
    <w:rsid w:val="45991D5D"/>
    <w:rsid w:val="45BD3146"/>
    <w:rsid w:val="45CE5353"/>
    <w:rsid w:val="461B60BF"/>
    <w:rsid w:val="46A2233C"/>
    <w:rsid w:val="46F04E55"/>
    <w:rsid w:val="472D60AA"/>
    <w:rsid w:val="472F1E22"/>
    <w:rsid w:val="478607E6"/>
    <w:rsid w:val="47A71278"/>
    <w:rsid w:val="47B93D6C"/>
    <w:rsid w:val="47C85DD2"/>
    <w:rsid w:val="48484514"/>
    <w:rsid w:val="486E35F4"/>
    <w:rsid w:val="48904B42"/>
    <w:rsid w:val="49137521"/>
    <w:rsid w:val="4A176B90"/>
    <w:rsid w:val="4A232F0E"/>
    <w:rsid w:val="4A392FB7"/>
    <w:rsid w:val="4A745D9D"/>
    <w:rsid w:val="4ABB1C1E"/>
    <w:rsid w:val="4AE9678B"/>
    <w:rsid w:val="4B201A81"/>
    <w:rsid w:val="4B75001F"/>
    <w:rsid w:val="4B7E5126"/>
    <w:rsid w:val="4BA40904"/>
    <w:rsid w:val="4C940979"/>
    <w:rsid w:val="4CAF7561"/>
    <w:rsid w:val="4CE27936"/>
    <w:rsid w:val="4D071AA0"/>
    <w:rsid w:val="4D5123C6"/>
    <w:rsid w:val="4E037B64"/>
    <w:rsid w:val="4F9C33FF"/>
    <w:rsid w:val="50A05B3E"/>
    <w:rsid w:val="512C5624"/>
    <w:rsid w:val="519B00B4"/>
    <w:rsid w:val="51EA6472"/>
    <w:rsid w:val="529D56CD"/>
    <w:rsid w:val="52F263F9"/>
    <w:rsid w:val="53226B38"/>
    <w:rsid w:val="53364538"/>
    <w:rsid w:val="536E3CD2"/>
    <w:rsid w:val="544D1B39"/>
    <w:rsid w:val="54703A7A"/>
    <w:rsid w:val="54781BB1"/>
    <w:rsid w:val="54A83213"/>
    <w:rsid w:val="54FD4A49"/>
    <w:rsid w:val="555D3FFE"/>
    <w:rsid w:val="55E069DD"/>
    <w:rsid w:val="562468CA"/>
    <w:rsid w:val="56F51BCF"/>
    <w:rsid w:val="57541431"/>
    <w:rsid w:val="58A40196"/>
    <w:rsid w:val="58AA0A84"/>
    <w:rsid w:val="595B4CF8"/>
    <w:rsid w:val="59D979CB"/>
    <w:rsid w:val="59F4277C"/>
    <w:rsid w:val="5A421A14"/>
    <w:rsid w:val="5B547C51"/>
    <w:rsid w:val="5CC6692D"/>
    <w:rsid w:val="5CD56B70"/>
    <w:rsid w:val="5D9C143B"/>
    <w:rsid w:val="5E766130"/>
    <w:rsid w:val="5EF13A09"/>
    <w:rsid w:val="5FD0361E"/>
    <w:rsid w:val="5FDB7FB7"/>
    <w:rsid w:val="60121E89"/>
    <w:rsid w:val="60504E56"/>
    <w:rsid w:val="60BE0144"/>
    <w:rsid w:val="6151078F"/>
    <w:rsid w:val="6280132C"/>
    <w:rsid w:val="63031544"/>
    <w:rsid w:val="63282B3C"/>
    <w:rsid w:val="633938A0"/>
    <w:rsid w:val="636649C5"/>
    <w:rsid w:val="641206A9"/>
    <w:rsid w:val="643B7C00"/>
    <w:rsid w:val="64AD03D2"/>
    <w:rsid w:val="64DF4A2F"/>
    <w:rsid w:val="650E70C3"/>
    <w:rsid w:val="65515201"/>
    <w:rsid w:val="65640162"/>
    <w:rsid w:val="659B47BF"/>
    <w:rsid w:val="65B55790"/>
    <w:rsid w:val="65CD0D2C"/>
    <w:rsid w:val="66707909"/>
    <w:rsid w:val="67D0475F"/>
    <w:rsid w:val="67F81964"/>
    <w:rsid w:val="68E85E7D"/>
    <w:rsid w:val="69140A20"/>
    <w:rsid w:val="69252C2D"/>
    <w:rsid w:val="69CE5072"/>
    <w:rsid w:val="6A750DA8"/>
    <w:rsid w:val="6B7E4876"/>
    <w:rsid w:val="6C47110C"/>
    <w:rsid w:val="6C7C7008"/>
    <w:rsid w:val="6C884B7E"/>
    <w:rsid w:val="6C9D2ADA"/>
    <w:rsid w:val="6CCD1611"/>
    <w:rsid w:val="6CF941B4"/>
    <w:rsid w:val="6DD30EA9"/>
    <w:rsid w:val="6F0137F4"/>
    <w:rsid w:val="6F4D07E7"/>
    <w:rsid w:val="6F547DC8"/>
    <w:rsid w:val="6FEE1FCA"/>
    <w:rsid w:val="700370F8"/>
    <w:rsid w:val="707029DF"/>
    <w:rsid w:val="71335607"/>
    <w:rsid w:val="71E32E83"/>
    <w:rsid w:val="7205184D"/>
    <w:rsid w:val="725755AF"/>
    <w:rsid w:val="72630343"/>
    <w:rsid w:val="72BA43E6"/>
    <w:rsid w:val="72DA05E4"/>
    <w:rsid w:val="73025D8D"/>
    <w:rsid w:val="73094A59"/>
    <w:rsid w:val="73E831D5"/>
    <w:rsid w:val="74257F85"/>
    <w:rsid w:val="74B9247B"/>
    <w:rsid w:val="754C32EF"/>
    <w:rsid w:val="75954C96"/>
    <w:rsid w:val="75E1612D"/>
    <w:rsid w:val="765608C9"/>
    <w:rsid w:val="766034F6"/>
    <w:rsid w:val="76DB2B7D"/>
    <w:rsid w:val="77A86F03"/>
    <w:rsid w:val="78994A9D"/>
    <w:rsid w:val="78E0447A"/>
    <w:rsid w:val="78E8666B"/>
    <w:rsid w:val="791D747D"/>
    <w:rsid w:val="795F5CE7"/>
    <w:rsid w:val="79876FEC"/>
    <w:rsid w:val="79F521A7"/>
    <w:rsid w:val="7A684727"/>
    <w:rsid w:val="7BA43E85"/>
    <w:rsid w:val="7BAC2D3A"/>
    <w:rsid w:val="7BEB3862"/>
    <w:rsid w:val="7D1B0177"/>
    <w:rsid w:val="7DAA5057"/>
    <w:rsid w:val="7E6873EC"/>
    <w:rsid w:val="7FA44454"/>
    <w:rsid w:val="7FD823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1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qFormat="1"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 w:bidi="ar-SA"/>
    </w:rPr>
  </w:style>
  <w:style w:type="character" w:default="1" w:styleId="8">
    <w:name w:val="Default Paragraph Font"/>
    <w:semiHidden/>
    <w:unhideWhenUsed/>
    <w:qFormat/>
    <w:uiPriority w:val="1"/>
  </w:style>
  <w:style w:type="table" w:default="1" w:styleId="7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link w:val="12"/>
    <w:qFormat/>
    <w:uiPriority w:val="1"/>
    <w:pPr>
      <w:spacing w:before="36"/>
      <w:ind w:left="111"/>
      <w:jc w:val="left"/>
    </w:pPr>
    <w:rPr>
      <w:rFonts w:ascii="宋体" w:hAnsi="宋体" w:cs="宋体"/>
      <w:kern w:val="0"/>
      <w:sz w:val="24"/>
      <w:szCs w:val="24"/>
      <w:lang w:eastAsia="en-US"/>
    </w:rPr>
  </w:style>
  <w:style w:type="paragraph" w:styleId="3">
    <w:name w:val="Date"/>
    <w:basedOn w:val="1"/>
    <w:next w:val="1"/>
    <w:link w:val="15"/>
    <w:semiHidden/>
    <w:unhideWhenUsed/>
    <w:qFormat/>
    <w:uiPriority w:val="99"/>
    <w:pPr>
      <w:ind w:left="100" w:leftChars="2500"/>
    </w:pPr>
  </w:style>
  <w:style w:type="paragraph" w:styleId="4">
    <w:name w:val="footer"/>
    <w:basedOn w:val="1"/>
    <w:link w:val="11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10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6">
    <w:name w:val="Normal (Web)"/>
    <w:basedOn w:val="1"/>
    <w:semiHidden/>
    <w:unhideWhenUsed/>
    <w:qFormat/>
    <w:uiPriority w:val="99"/>
    <w:rPr>
      <w:sz w:val="24"/>
    </w:rPr>
  </w:style>
  <w:style w:type="character" w:styleId="9">
    <w:name w:val="Hyperlink"/>
    <w:basedOn w:val="8"/>
    <w:unhideWhenUsed/>
    <w:qFormat/>
    <w:uiPriority w:val="99"/>
    <w:rPr>
      <w:color w:val="0000FF" w:themeColor="hyperlink"/>
      <w:u w:val="single"/>
      <w14:textFill>
        <w14:solidFill>
          <w14:schemeClr w14:val="hlink"/>
        </w14:solidFill>
      </w14:textFill>
    </w:rPr>
  </w:style>
  <w:style w:type="character" w:customStyle="1" w:styleId="10">
    <w:name w:val="页眉 字符"/>
    <w:basedOn w:val="8"/>
    <w:link w:val="5"/>
    <w:qFormat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11">
    <w:name w:val="页脚 字符"/>
    <w:basedOn w:val="8"/>
    <w:link w:val="4"/>
    <w:qFormat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12">
    <w:name w:val="正文文本 字符"/>
    <w:basedOn w:val="8"/>
    <w:link w:val="2"/>
    <w:qFormat/>
    <w:uiPriority w:val="1"/>
    <w:rPr>
      <w:rFonts w:ascii="宋体" w:hAnsi="宋体" w:eastAsia="宋体" w:cs="宋体"/>
      <w:kern w:val="0"/>
      <w:sz w:val="24"/>
      <w:szCs w:val="24"/>
      <w:lang w:eastAsia="en-US"/>
    </w:rPr>
  </w:style>
  <w:style w:type="paragraph" w:styleId="13">
    <w:name w:val="List Paragraph"/>
    <w:basedOn w:val="1"/>
    <w:qFormat/>
    <w:uiPriority w:val="99"/>
    <w:pPr>
      <w:ind w:firstLine="420" w:firstLineChars="200"/>
    </w:pPr>
  </w:style>
  <w:style w:type="character" w:customStyle="1" w:styleId="14">
    <w:name w:val="Unresolved Mention"/>
    <w:basedOn w:val="8"/>
    <w:semiHidden/>
    <w:unhideWhenUsed/>
    <w:qFormat/>
    <w:uiPriority w:val="99"/>
    <w:rPr>
      <w:color w:val="605E5C"/>
      <w:shd w:val="clear" w:color="auto" w:fill="E1DFDD"/>
    </w:rPr>
  </w:style>
  <w:style w:type="character" w:customStyle="1" w:styleId="15">
    <w:name w:val="日期 字符"/>
    <w:basedOn w:val="8"/>
    <w:link w:val="3"/>
    <w:semiHidden/>
    <w:qFormat/>
    <w:uiPriority w:val="99"/>
    <w:rPr>
      <w:rFonts w:ascii="Times New Roman" w:hAnsi="Times New Roman" w:eastAsia="宋体" w:cs="Times New Roman"/>
      <w:kern w:val="2"/>
      <w:sz w:val="21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png"/><Relationship Id="rId8" Type="http://schemas.openxmlformats.org/officeDocument/2006/relationships/image" Target="media/image5.png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3" Type="http://schemas.openxmlformats.org/officeDocument/2006/relationships/fontTable" Target="fontTable.xml"/><Relationship Id="rId12" Type="http://schemas.openxmlformats.org/officeDocument/2006/relationships/image" Target="media/image9.png"/><Relationship Id="rId11" Type="http://schemas.openxmlformats.org/officeDocument/2006/relationships/image" Target="media/image8.png"/><Relationship Id="rId10" Type="http://schemas.openxmlformats.org/officeDocument/2006/relationships/image" Target="media/image7.pn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CCE8C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8</Pages>
  <Words>2232</Words>
  <Characters>2284</Characters>
  <Lines>15</Lines>
  <Paragraphs>4</Paragraphs>
  <TotalTime>67</TotalTime>
  <ScaleCrop>false</ScaleCrop>
  <LinksUpToDate>false</LinksUpToDate>
  <CharactersWithSpaces>2321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2025-02-17T03:09:00Z</dcterms:created>
  <dc:creator>cqucc</dc:creator>
  <cp:lastModifiedBy>国国</cp:lastModifiedBy>
  <cp:lastPrinted>2026-09-11T01:16:00Z</cp:lastPrinted>
  <dcterms:modified xsi:type="dcterms:W3CDTF">2026-09-11T02:50:00Z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SaveFontToCloudKey">
    <vt:lpwstr>433744290_btnclosed</vt:lpwstr>
  </property>
  <property fmtid="{D5CDD505-2E9C-101B-9397-08002B2CF9AE}" pid="3" name="KSOProductBuildVer">
    <vt:lpwstr>2052-12.1.0.28505</vt:lpwstr>
  </property>
  <property fmtid="{D5CDD505-2E9C-101B-9397-08002B2CF9AE}" pid="4" name="ICV">
    <vt:lpwstr>B5B8C20996344F3089CBA035B8E06965_13</vt:lpwstr>
  </property>
  <property fmtid="{D5CDD505-2E9C-101B-9397-08002B2CF9AE}" pid="5" name="KSOTemplateDocerSaveRecord">
    <vt:lpwstr>eyJoZGlkIjoiZDc5MjYwZWUzMjg2NDc0NmExYWNjZThmYjMzZWI1ODIiLCJ1c2VySWQiOiIyMDc0MDMwNjMifQ==</vt:lpwstr>
  </property>
</Properties>
</file>