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9E7A90">
      <w:pPr>
        <w:spacing w:line="560" w:lineRule="exact"/>
        <w:rPr>
          <w:rFonts w:hint="eastAsia" w:ascii="方正黑体_GBK" w:hAnsi="方正黑体_GBK" w:eastAsia="方正黑体_GBK" w:cs="方正黑体_GBK"/>
          <w:spacing w:val="-6"/>
          <w:sz w:val="32"/>
          <w:szCs w:val="32"/>
          <w:lang w:val="en-US" w:eastAsia="zh-CN"/>
        </w:rPr>
      </w:pPr>
      <w:r>
        <w:rPr>
          <w:rFonts w:hint="eastAsia" w:ascii="方正黑体_GBK" w:hAnsi="方正黑体_GBK" w:eastAsia="方正黑体_GBK" w:cs="方正黑体_GBK"/>
          <w:spacing w:val="-6"/>
          <w:sz w:val="32"/>
          <w:szCs w:val="32"/>
          <w:lang w:val="en-US" w:eastAsia="zh-CN"/>
        </w:rPr>
        <w:t>附件</w:t>
      </w:r>
    </w:p>
    <w:p w14:paraId="18E1D6A2">
      <w:pPr>
        <w:spacing w:line="560" w:lineRule="exact"/>
        <w:jc w:val="center"/>
        <w:rPr>
          <w:rFonts w:hint="eastAsia" w:ascii="方正小标宋_GBK" w:hAnsi="方正小标宋_GBK" w:eastAsia="方正小标宋_GBK" w:cs="方正小标宋_GBK"/>
          <w:b w:val="0"/>
          <w:bCs w:val="0"/>
          <w:spacing w:val="-6"/>
          <w:sz w:val="44"/>
          <w:szCs w:val="44"/>
        </w:rPr>
      </w:pPr>
      <w:bookmarkStart w:id="0" w:name="_GoBack"/>
      <w:r>
        <w:rPr>
          <w:rFonts w:hint="eastAsia" w:ascii="方正小标宋_GBK" w:hAnsi="方正小标宋_GBK" w:eastAsia="方正小标宋_GBK" w:cs="方正小标宋_GBK"/>
          <w:b w:val="0"/>
          <w:bCs w:val="0"/>
          <w:spacing w:val="-6"/>
          <w:sz w:val="44"/>
          <w:szCs w:val="44"/>
          <w:lang w:val="en-US" w:eastAsia="zh-CN"/>
        </w:rPr>
        <w:t>重</w:t>
      </w:r>
      <w:r>
        <w:rPr>
          <w:rFonts w:hint="eastAsia" w:ascii="方正小标宋_GBK" w:hAnsi="方正小标宋_GBK" w:eastAsia="方正小标宋_GBK" w:cs="方正小标宋_GBK"/>
          <w:b w:val="0"/>
          <w:bCs w:val="0"/>
          <w:spacing w:val="-6"/>
          <w:sz w:val="44"/>
          <w:szCs w:val="44"/>
        </w:rPr>
        <w:t>庆城市科技学院202</w:t>
      </w:r>
      <w:r>
        <w:rPr>
          <w:rFonts w:hint="eastAsia" w:ascii="方正小标宋_GBK" w:hAnsi="方正小标宋_GBK" w:eastAsia="方正小标宋_GBK" w:cs="方正小标宋_GBK"/>
          <w:b w:val="0"/>
          <w:bCs w:val="0"/>
          <w:spacing w:val="-6"/>
          <w:sz w:val="44"/>
          <w:szCs w:val="44"/>
          <w:lang w:val="en-US" w:eastAsia="zh-CN"/>
        </w:rPr>
        <w:t>6</w:t>
      </w:r>
      <w:r>
        <w:rPr>
          <w:rFonts w:hint="eastAsia" w:ascii="方正小标宋_GBK" w:hAnsi="方正小标宋_GBK" w:eastAsia="方正小标宋_GBK" w:cs="方正小标宋_GBK"/>
          <w:b w:val="0"/>
          <w:bCs w:val="0"/>
          <w:spacing w:val="-6"/>
          <w:sz w:val="44"/>
          <w:szCs w:val="44"/>
        </w:rPr>
        <w:t>年校级教改项目立项名单</w:t>
      </w:r>
    </w:p>
    <w:bookmarkEnd w:id="0"/>
    <w:p w14:paraId="5C24BE19">
      <w:pPr>
        <w:spacing w:line="560" w:lineRule="exact"/>
        <w:jc w:val="center"/>
        <w:rPr>
          <w:rFonts w:hint="default" w:ascii="方正小标宋_GBK" w:hAnsi="方正小标宋_GBK" w:eastAsia="方正小标宋_GBK" w:cs="方正小标宋_GBK"/>
          <w:b w:val="0"/>
          <w:bCs w:val="0"/>
          <w:spacing w:val="-6"/>
          <w:sz w:val="44"/>
          <w:szCs w:val="44"/>
          <w:lang w:val="en-US" w:eastAsia="zh-CN"/>
        </w:rPr>
      </w:pPr>
    </w:p>
    <w:tbl>
      <w:tblPr>
        <w:tblStyle w:val="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41"/>
        <w:gridCol w:w="2271"/>
        <w:gridCol w:w="4705"/>
        <w:gridCol w:w="1220"/>
        <w:gridCol w:w="4544"/>
      </w:tblGrid>
      <w:tr w14:paraId="0C9C1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58C54">
            <w:pPr>
              <w:keepNext w:val="0"/>
              <w:keepLines w:val="0"/>
              <w:widowControl/>
              <w:suppressLineNumbers w:val="0"/>
              <w:ind w:firstLine="280" w:firstLineChars="100"/>
              <w:jc w:val="both"/>
              <w:textAlignment w:val="center"/>
              <w:rPr>
                <w:rFonts w:hint="eastAsia" w:ascii="方正仿宋_GBK" w:hAnsi="方正仿宋_GBK" w:eastAsia="方正仿宋_GBK" w:cs="方正仿宋_GBK"/>
                <w:i w:val="0"/>
                <w:iCs w:val="0"/>
                <w:color w:val="000000"/>
                <w:kern w:val="0"/>
                <w:sz w:val="28"/>
                <w:szCs w:val="28"/>
                <w:u w:val="none"/>
                <w:lang w:val="en-US" w:eastAsia="zh-CN" w:bidi="ar"/>
              </w:rPr>
            </w:pPr>
            <w:r>
              <w:rPr>
                <w:rFonts w:hint="eastAsia" w:ascii="方正仿宋_GBK" w:hAnsi="方正仿宋_GBK" w:eastAsia="方正仿宋_GBK" w:cs="方正仿宋_GBK"/>
                <w:i w:val="0"/>
                <w:iCs w:val="0"/>
                <w:color w:val="000000"/>
                <w:kern w:val="0"/>
                <w:sz w:val="28"/>
                <w:szCs w:val="28"/>
                <w:u w:val="none"/>
                <w:lang w:val="en-US" w:eastAsia="zh-CN" w:bidi="ar"/>
              </w:rPr>
              <w:t>项目</w:t>
            </w:r>
          </w:p>
          <w:p w14:paraId="686880D7">
            <w:pPr>
              <w:keepNext w:val="0"/>
              <w:keepLines w:val="0"/>
              <w:widowControl/>
              <w:suppressLineNumbers w:val="0"/>
              <w:jc w:val="center"/>
              <w:textAlignment w:val="center"/>
              <w:rPr>
                <w:rFonts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编号</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F325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所属部门</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FB53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项目名称</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3EF7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主持人</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A55E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项目组其他成员</w:t>
            </w:r>
          </w:p>
        </w:tc>
      </w:tr>
      <w:tr w14:paraId="4BD57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62D4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YJ2601</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FA82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人居环境与城市更新学院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D080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AIGC赋能下智能建造类教师教学能力提升的“双师·工作坊”模式构建与实践</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4917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王嘉琪</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C883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王肖巍，田志莹，陈潇，毕傈俐，胡东萍，姜凯旋</w:t>
            </w:r>
          </w:p>
        </w:tc>
      </w:tr>
      <w:tr w14:paraId="10488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F35E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YJ2602</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8C0E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人文学院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98D2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全民阅读视域下“阅读主理人+新媒体主理人”产教研学服一体化育人模式实践研究</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058C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曾静</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9D0D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陈安琪，张振宇，王丹丹，彭发清，何洋，杨忠谦</w:t>
            </w:r>
          </w:p>
        </w:tc>
      </w:tr>
      <w:tr w14:paraId="246D5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FAD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YJ2603</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22A1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马克思主义学院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CB2B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数字孪生赋能思政课“一核三层·四阶递进”虚拟仿真实践教学模式的路径研究</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C525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张沙沙</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B4D4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韩彩艳，罗希，段吉福，龚洁，皮小庆，胡军</w:t>
            </w:r>
          </w:p>
        </w:tc>
      </w:tr>
      <w:tr w14:paraId="73AA8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F8F2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YJ2604</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060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人居环境与城市更新学院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A57A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基于“三转变+三结合+双驱动”模型的《市政工程施工技术》课程教学难点系统化破解研究与实践</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5F3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曾大林</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5C68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孔亮，严波，刘数，黄诗闵</w:t>
            </w:r>
          </w:p>
        </w:tc>
      </w:tr>
      <w:tr w14:paraId="54D7F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A506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YJ2605</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E17A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人文学院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DA3C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数智人文视域下应用型高校语言类课程文化融通教学改革与实践——以《现代汉语》为例</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80E5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陈安琪</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7CA3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曾静，周林，王亚萍，何洋，向轼，画盏眠</w:t>
            </w:r>
          </w:p>
        </w:tc>
      </w:tr>
      <w:tr w14:paraId="778C1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3639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YJ2606</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6918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数智经济管理学院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71B8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新文科背景下数智赋能“应用统计学”课程教学模式改革创新与实践</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E8BF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薛章林</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58F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杜明月，朱莉，任莹莹，邓丽纯，彭娟，胡威</w:t>
            </w:r>
          </w:p>
        </w:tc>
      </w:tr>
      <w:tr w14:paraId="40578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4795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YJ2607</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2D68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人居环境与城市更新学院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D787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一体化视域下“3+2”专本贯通教育课程体系改革研究与实践</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4782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胡东萍</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2ADD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王肖巍，向娟，陈占锋，毕傈俐，王嘉琪，程庆庆</w:t>
            </w:r>
          </w:p>
        </w:tc>
      </w:tr>
      <w:tr w14:paraId="6D475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D488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YJ2608</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060D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艺术与传媒学院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FD0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成渝文旅数智化转译背景下“一核四融・三阶四环”交互设计教学模式改革研究</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E250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柳冰蕊</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870B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张弛，韩姵妘，汪顺峰，罗希，方思颖，李澍祺</w:t>
            </w:r>
          </w:p>
        </w:tc>
      </w:tr>
      <w:tr w14:paraId="5F9AD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5CA3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YJ2609</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8BDC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智能制造与能源工程学院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26AF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数智时代图学课程群工程图学语言习得与课堂重构实践</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DA44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史丙君</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E60E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刘余，谢金利，陈进，张玉林，周俊成，王凤辉</w:t>
            </w:r>
          </w:p>
        </w:tc>
      </w:tr>
      <w:tr w14:paraId="4131D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606C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YJ2610</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06B4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人文学院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2B4D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应用型法律人才个性化全周期数智化培养模式创新研究</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F935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王丹丹</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4008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何俊玲，袁芳，吴凯，梁晓凤，刘兴科，熊驰</w:t>
            </w:r>
          </w:p>
        </w:tc>
      </w:tr>
      <w:tr w14:paraId="3069D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5B77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YJ2611</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3861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人居环境与城市更新学院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C98F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从数字孪生到文化传承的《古建测绘》课程成果递进式教学改革研究</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8AC2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齐铭</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E0AE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高立蕾，曾旭东，关杨，陈潇，陈兴达，杨龙龙</w:t>
            </w:r>
          </w:p>
        </w:tc>
      </w:tr>
      <w:tr w14:paraId="35227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EDB5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YJ2612</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D032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人居环境与城市更新学院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3E00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基于多专业联合的土木类“工程场景驱动”教学模式改革实践研究</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267C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田志莹</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30E7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王肖巍，王嘉琪，陈潇，张永宁，邵培柳，王莉</w:t>
            </w:r>
          </w:p>
        </w:tc>
      </w:tr>
      <w:tr w14:paraId="2453A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D8AD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YJ2613</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9C3A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数智经济管理学院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FA41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人工智能驱动下重庆市数智化商科创新人才精准培养路径研究</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A3E5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陶传彪</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0FC6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韩伟亚，邓丽纯，张红婷，范伟杰，王琴，何雨霏</w:t>
            </w:r>
          </w:p>
        </w:tc>
      </w:tr>
      <w:tr w14:paraId="5453C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40D1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YJ2614</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7780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马克思主义学院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81E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重庆高校思政课铸牢中华民族共同体意识教育特色模式研究</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E31C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段吉福</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DEB0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孙渝莉，胡军，肖和平，彭伟，张峻铭，李方方</w:t>
            </w:r>
          </w:p>
        </w:tc>
      </w:tr>
      <w:tr w14:paraId="0FFDD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2CA6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YJ2615</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ACE7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马克思主义学院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EAC5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人工智能赋能重庆红色文化融入高校思政课的教学模式改革与实践研究</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862C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朱莉</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FD9D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薛章林，高瑜，涂佳，成丽，李方方，皮小庆</w:t>
            </w:r>
          </w:p>
        </w:tc>
      </w:tr>
      <w:tr w14:paraId="3EDB7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1876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YJ2616</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B75A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艺术与传媒学院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3C12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数智生态下播音专业“沉浸式”教学模式的创新与实践路径研究</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3D52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文莉君</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A98C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姚思远，宋林山，王倪，刘易，石交秋，王思聪</w:t>
            </w:r>
          </w:p>
        </w:tc>
      </w:tr>
      <w:tr w14:paraId="68212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23CA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YJ2617</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988C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艺术与传媒学院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568E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重庆“33618”战略驱动下艺术设计专业传统文化“AI-在地-出海”三维教学模式构建</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EA64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卜如飞</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3815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杨帆，刘秋桃，韩佩妘，邵文杰，周颖，王婉</w:t>
            </w:r>
          </w:p>
        </w:tc>
      </w:tr>
      <w:tr w14:paraId="71BDF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7570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YJ2618</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5ECA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计算机与网络安全学院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62A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基于“BOPPPS”的单片机与电工电子学课程融合教学改革</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56DD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姜志皞</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D126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李超，秦红梅，杨杨，潘娇，牛凯，陈万银</w:t>
            </w:r>
          </w:p>
        </w:tc>
      </w:tr>
      <w:tr w14:paraId="1516B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37B6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YJ2619</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D35A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人文学院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C9F6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双“C”驱动：AI赋能与产教融合背景下大学英语“外语+”T型人才培养模式的探索与实践</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1198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敖奕玫</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4A68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唐倩，刘莉，黄伟，刘琴，杨雪飞，杨俊琳</w:t>
            </w:r>
          </w:p>
        </w:tc>
      </w:tr>
      <w:tr w14:paraId="1D6C1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7EBE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YJ2620</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93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数智经济管理学院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9EEF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重庆紧缺专业背景下跨境电子商务“订单培育-真岗实战”递进式产教融合改革与实践</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67B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刘东梅</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40C6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谢丹，刘珊珊，王宇飞，唐洪，柴鑫王雪</w:t>
            </w:r>
          </w:p>
        </w:tc>
      </w:tr>
      <w:tr w14:paraId="2FCC4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3757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YJ2621</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5B95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数智经济管理学院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A654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“数智协同·虚实融通·产教融合”赋能《成本会计学》课程教学模式重构与实践</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C58A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林翠平</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AA76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谢广霞，王琴，邓丽纯，范伟杰，陈星宇，徐梦楠</w:t>
            </w:r>
          </w:p>
        </w:tc>
      </w:tr>
      <w:tr w14:paraId="03FAA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935A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YJ2622</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788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艺术与传媒学院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12C6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AI赋能“共创项目+学科竞赛”双轮驱动数字媒体创新人才培养模式研究</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230C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许睿</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1825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张弛，杜昱兴，殷梓程，建湛钰，王早，刘易</w:t>
            </w:r>
          </w:p>
        </w:tc>
      </w:tr>
      <w:tr w14:paraId="58832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733F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YJ2623</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778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人居环境与城市更新学院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3B88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“案例牵引，素养奠基”：《建设法规》工程通识法律教育模式重构与实践</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1DFC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晋书元</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FFB6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李真桢，刘文娟，王妙灵</w:t>
            </w:r>
          </w:p>
        </w:tc>
      </w:tr>
      <w:tr w14:paraId="6193F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F291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YJ2624</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ED2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人居环境与城市更新学院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3E25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生成式人工智能在建筑给排水水力计算与工程设计教学中的应用研究</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E045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司海丰</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CAF5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孟靖华，王陶，王云川，程启洪，袁龙，陈俐</w:t>
            </w:r>
          </w:p>
        </w:tc>
      </w:tr>
      <w:tr w14:paraId="63131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7EC8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YJ2625</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5F0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学生处</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EF08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AI赋能民办高校订单式人才培养模式改革研究——以《就业指导》课程为例</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56EC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刘强</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ABBB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马健，曾配源，罗炼，尹启诗，刘晓斌，辛良群</w:t>
            </w:r>
          </w:p>
        </w:tc>
      </w:tr>
      <w:tr w14:paraId="2106B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875F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YJ2626</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CC88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计算机与网络安全学院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CE2A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Style w:val="5"/>
                <w:sz w:val="28"/>
                <w:szCs w:val="28"/>
                <w:lang w:val="en-US" w:eastAsia="zh-CN" w:bidi="ar"/>
              </w:rPr>
              <w:t>面向智慧农业的物联网工程专业实践教学体系改革研究与实践</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B0B8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汤鑫彤</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3629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秦红梅，刘嘉敏，姜志皞，冯小渝，李超，潘娇</w:t>
            </w:r>
          </w:p>
        </w:tc>
      </w:tr>
      <w:tr w14:paraId="273F7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4CD3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YJ2627</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7650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体育与大健康学院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CEA7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数据驱动下移动健身APP在体能训练专业课程中的应用路径与评价体系研究</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2374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张潇潇</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6173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张丹，敬福，吕丹，李武祥，陈志军，刘晓斌</w:t>
            </w:r>
          </w:p>
        </w:tc>
      </w:tr>
      <w:tr w14:paraId="5BA16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0067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YJ2628</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0B92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智能制造与能源工程学院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398F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赋能学生自主发展：应用型本科电子信息工程专业生涯路径创新研究</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3038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陈晓庆</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9309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毛盼娣，李宇，黄希伟，邓贻香，叶博，杨霄</w:t>
            </w:r>
          </w:p>
        </w:tc>
      </w:tr>
      <w:tr w14:paraId="6DF47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F24F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YJ2629</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9315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电气与电子信息工程学院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D0E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新工科背景下“双师引领，项目驱动”的供配电系统课程创新与实践</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483D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王鹏</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B7C2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蒋罗，彭国连，孟勖，唐宇，辜夕伟，王俊杰</w:t>
            </w:r>
          </w:p>
        </w:tc>
      </w:tr>
      <w:tr w14:paraId="1A465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jc w:val="center"/>
        </w:trPr>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D078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YJ2630</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C8BC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人工智能与软件工程学院</w:t>
            </w:r>
          </w:p>
        </w:tc>
        <w:tc>
          <w:tcPr>
            <w:tcW w:w="4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D972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多智能体协同赋能BOPPPS教学模式创新研究——以《数据采集与网络爬虫》课程为例</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FC81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张庆</w:t>
            </w:r>
          </w:p>
        </w:tc>
        <w:tc>
          <w:tcPr>
            <w:tcW w:w="45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9971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8"/>
                <w:szCs w:val="28"/>
                <w:u w:val="none"/>
              </w:rPr>
            </w:pPr>
            <w:r>
              <w:rPr>
                <w:rFonts w:hint="eastAsia" w:ascii="方正仿宋_GBK" w:hAnsi="方正仿宋_GBK" w:eastAsia="方正仿宋_GBK" w:cs="方正仿宋_GBK"/>
                <w:i w:val="0"/>
                <w:iCs w:val="0"/>
                <w:color w:val="000000"/>
                <w:kern w:val="0"/>
                <w:sz w:val="28"/>
                <w:szCs w:val="28"/>
                <w:u w:val="none"/>
                <w:lang w:val="en-US" w:eastAsia="zh-CN" w:bidi="ar"/>
              </w:rPr>
              <w:t>高瑜，张强，陈俊宇，韦力林，侯雨彤，韩瑶</w:t>
            </w:r>
          </w:p>
        </w:tc>
      </w:tr>
    </w:tbl>
    <w:p w14:paraId="02506D2A">
      <w:pPr>
        <w:rPr>
          <w:sz w:val="20"/>
          <w:szCs w:val="22"/>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黑体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D8A28030">
    <w:panose1 w:val="020B0503020204020204"/>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1D437C"/>
    <w:rsid w:val="2B1D437C"/>
    <w:rsid w:val="46F11667"/>
    <w:rsid w:val="6B1127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qFormat/>
    <w:uiPriority w:val="0"/>
    <w:pPr>
      <w:widowControl w:val="0"/>
      <w:tabs>
        <w:tab w:val="center" w:pos="4153"/>
        <w:tab w:val="right" w:pos="8306"/>
      </w:tabs>
      <w:snapToGrid w:val="0"/>
      <w:jc w:val="left"/>
    </w:pPr>
    <w:rPr>
      <w:rFonts w:asciiTheme="minorHAnsi" w:hAnsiTheme="minorHAnsi" w:eastAsiaTheme="minorEastAsia" w:cstheme="minorBidi"/>
      <w:kern w:val="2"/>
      <w:sz w:val="18"/>
      <w:szCs w:val="24"/>
      <w:lang w:val="en-US" w:eastAsia="zh-CN" w:bidi="ar-SA"/>
    </w:rPr>
  </w:style>
  <w:style w:type="character" w:customStyle="1" w:styleId="5">
    <w:name w:val="font21"/>
    <w:qFormat/>
    <w:uiPriority w:val="0"/>
    <w:rPr>
      <w:rFonts w:hint="eastAsia" w:ascii="方正仿宋_GBK" w:hAnsi="方正仿宋_GBK" w:eastAsia="方正仿宋_GBK" w:cs="方正仿宋_GBK"/>
      <w:color w:val="000000"/>
      <w:sz w:val="28"/>
      <w:szCs w:val="2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2304</Words>
  <Characters>2511</Characters>
  <Lines>0</Lines>
  <Paragraphs>0</Paragraphs>
  <TotalTime>2</TotalTime>
  <ScaleCrop>false</ScaleCrop>
  <LinksUpToDate>false</LinksUpToDate>
  <CharactersWithSpaces>2511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2026-10-09T08:22:00Z</dcterms:created>
  <dc:creator>王友谊</dc:creator>
  <cp:lastModifiedBy>WPS_1758373676</cp:lastModifiedBy>
  <dcterms:modified xsi:type="dcterms:W3CDTF">2026-10-09T09:08:17Z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5E4EA38642ED4F6CBB38360CD471120B_13</vt:lpwstr>
  </property>
  <property fmtid="{D5CDD505-2E9C-101B-9397-08002B2CF9AE}" pid="4" name="KSOTemplateDocerSaveRecord">
    <vt:lpwstr>eyJoZGlkIjoiYWQ1YzI4ZDE5ZWRmMWVhOTdjMDhkOWIwYWVkZWE1MjYiLCJ1c2VySWQiOiIxNzQ1OTgyOTM5In0=</vt:lpwstr>
  </property>
</Properties>
</file>